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69"/>
          <w:tab w:val="left" w:pos="2352"/>
        </w:tabs>
        <w:jc w:val="center"/>
        <w:rPr>
          <w:rFonts w:ascii="宋体" w:hAnsi="宋体" w:cs="宋体"/>
          <w:b/>
          <w:bCs/>
          <w:color w:val="auto"/>
          <w:spacing w:val="100"/>
          <w:sz w:val="72"/>
          <w:szCs w:val="72"/>
          <w:highlight w:val="none"/>
        </w:rPr>
      </w:pPr>
      <w:bookmarkStart w:id="91" w:name="_GoBack"/>
      <w:bookmarkEnd w:id="91"/>
    </w:p>
    <w:p>
      <w:pPr>
        <w:tabs>
          <w:tab w:val="left" w:pos="1069"/>
          <w:tab w:val="left" w:pos="2352"/>
        </w:tabs>
        <w:jc w:val="center"/>
        <w:rPr>
          <w:rFonts w:ascii="宋体" w:hAnsi="宋体" w:cs="宋体"/>
          <w:b/>
          <w:bCs/>
          <w:color w:val="auto"/>
          <w:spacing w:val="100"/>
          <w:sz w:val="72"/>
          <w:szCs w:val="72"/>
          <w:highlight w:val="none"/>
        </w:rPr>
      </w:pPr>
      <w:r>
        <w:rPr>
          <w:rFonts w:hint="eastAsia" w:ascii="宋体" w:hAnsi="宋体" w:cs="宋体"/>
          <w:b/>
          <w:bCs/>
          <w:color w:val="auto"/>
          <w:spacing w:val="100"/>
          <w:sz w:val="72"/>
          <w:szCs w:val="72"/>
          <w:highlight w:val="none"/>
        </w:rPr>
        <w:t>泰顺县政府采购</w:t>
      </w:r>
    </w:p>
    <w:p>
      <w:pPr>
        <w:tabs>
          <w:tab w:val="left" w:pos="1069"/>
          <w:tab w:val="left" w:pos="2352"/>
        </w:tabs>
        <w:jc w:val="center"/>
        <w:rPr>
          <w:rFonts w:ascii="宋体" w:hAnsi="宋体" w:cs="宋体"/>
          <w:b/>
          <w:bCs/>
          <w:color w:val="auto"/>
          <w:kern w:val="0"/>
          <w:szCs w:val="24"/>
          <w:highlight w:val="none"/>
        </w:rPr>
      </w:pPr>
    </w:p>
    <w:p>
      <w:pPr>
        <w:pStyle w:val="36"/>
        <w:tabs>
          <w:tab w:val="left" w:pos="1069"/>
          <w:tab w:val="left" w:pos="2352"/>
        </w:tabs>
        <w:rPr>
          <w:rFonts w:hAnsi="宋体" w:cs="宋体"/>
          <w:color w:val="auto"/>
          <w:highlight w:val="none"/>
        </w:rPr>
      </w:pPr>
    </w:p>
    <w:p>
      <w:pPr>
        <w:tabs>
          <w:tab w:val="left" w:pos="1069"/>
          <w:tab w:val="left" w:pos="2352"/>
        </w:tabs>
        <w:jc w:val="center"/>
        <w:rPr>
          <w:rFonts w:ascii="宋体" w:hAnsi="宋体" w:cs="宋体"/>
          <w:b/>
          <w:bCs/>
          <w:color w:val="auto"/>
          <w:kern w:val="0"/>
          <w:szCs w:val="24"/>
          <w:highlight w:val="none"/>
        </w:rPr>
      </w:pPr>
    </w:p>
    <w:p>
      <w:pPr>
        <w:pStyle w:val="8"/>
        <w:tabs>
          <w:tab w:val="left" w:pos="1069"/>
          <w:tab w:val="left" w:pos="2352"/>
        </w:tabs>
        <w:rPr>
          <w:rFonts w:ascii="宋体" w:hAnsi="宋体" w:cs="宋体"/>
          <w:b/>
          <w:color w:val="auto"/>
          <w:szCs w:val="24"/>
          <w:highlight w:val="none"/>
        </w:rPr>
      </w:pPr>
    </w:p>
    <w:p>
      <w:pPr>
        <w:pStyle w:val="8"/>
        <w:tabs>
          <w:tab w:val="left" w:pos="1069"/>
          <w:tab w:val="left" w:pos="2352"/>
        </w:tabs>
        <w:rPr>
          <w:rFonts w:ascii="宋体" w:hAnsi="宋体" w:cs="宋体"/>
          <w:b/>
          <w:color w:val="auto"/>
          <w:szCs w:val="24"/>
          <w:highlight w:val="none"/>
        </w:rPr>
      </w:pPr>
    </w:p>
    <w:p>
      <w:pPr>
        <w:pStyle w:val="8"/>
        <w:tabs>
          <w:tab w:val="left" w:pos="1069"/>
          <w:tab w:val="left" w:pos="2352"/>
        </w:tabs>
        <w:rPr>
          <w:rFonts w:ascii="宋体" w:hAnsi="宋体" w:cs="宋体"/>
          <w:b/>
          <w:color w:val="auto"/>
          <w:szCs w:val="24"/>
          <w:highlight w:val="none"/>
        </w:rPr>
      </w:pPr>
    </w:p>
    <w:p>
      <w:pPr>
        <w:pStyle w:val="9"/>
        <w:rPr>
          <w:color w:val="auto"/>
          <w:highlight w:val="none"/>
        </w:rPr>
      </w:pPr>
    </w:p>
    <w:p>
      <w:pPr>
        <w:pStyle w:val="8"/>
        <w:tabs>
          <w:tab w:val="left" w:pos="1069"/>
          <w:tab w:val="left" w:pos="2352"/>
        </w:tabs>
        <w:rPr>
          <w:rFonts w:ascii="宋体" w:hAnsi="宋体" w:cs="宋体"/>
          <w:b/>
          <w:color w:val="auto"/>
          <w:szCs w:val="24"/>
          <w:highlight w:val="none"/>
        </w:rPr>
      </w:pPr>
    </w:p>
    <w:p>
      <w:pPr>
        <w:tabs>
          <w:tab w:val="left" w:pos="1069"/>
          <w:tab w:val="left" w:pos="2352"/>
        </w:tabs>
        <w:spacing w:line="900" w:lineRule="exact"/>
        <w:jc w:val="center"/>
        <w:rPr>
          <w:rFonts w:ascii="宋体" w:hAnsi="宋体" w:cs="宋体"/>
          <w:b/>
          <w:bCs/>
          <w:color w:val="auto"/>
          <w:spacing w:val="140"/>
          <w:sz w:val="72"/>
          <w:szCs w:val="72"/>
          <w:highlight w:val="none"/>
        </w:rPr>
      </w:pPr>
      <w:r>
        <w:rPr>
          <w:rFonts w:hint="eastAsia" w:ascii="宋体" w:hAnsi="宋体" w:cs="宋体"/>
          <w:b/>
          <w:bCs/>
          <w:color w:val="auto"/>
          <w:spacing w:val="140"/>
          <w:sz w:val="72"/>
          <w:szCs w:val="72"/>
          <w:highlight w:val="none"/>
        </w:rPr>
        <w:t>竞争性磋商文件</w:t>
      </w:r>
    </w:p>
    <w:p>
      <w:pPr>
        <w:tabs>
          <w:tab w:val="left" w:pos="1069"/>
          <w:tab w:val="left" w:pos="2352"/>
        </w:tabs>
        <w:jc w:val="center"/>
        <w:rPr>
          <w:rFonts w:ascii="宋体" w:hAnsi="宋体" w:cs="宋体"/>
          <w:b/>
          <w:color w:val="auto"/>
          <w:sz w:val="36"/>
          <w:szCs w:val="36"/>
          <w:highlight w:val="none"/>
        </w:rPr>
      </w:pPr>
    </w:p>
    <w:p>
      <w:pPr>
        <w:tabs>
          <w:tab w:val="left" w:pos="1069"/>
          <w:tab w:val="left" w:pos="2352"/>
        </w:tabs>
        <w:jc w:val="center"/>
        <w:rPr>
          <w:rFonts w:ascii="宋体" w:hAnsi="宋体" w:cs="宋体"/>
          <w:b/>
          <w:color w:val="auto"/>
          <w:sz w:val="36"/>
          <w:szCs w:val="36"/>
          <w:highlight w:val="none"/>
        </w:rPr>
      </w:pPr>
      <w:r>
        <w:rPr>
          <w:rFonts w:hint="eastAsia" w:ascii="宋体" w:hAnsi="宋体" w:cs="宋体"/>
          <w:b/>
          <w:color w:val="auto"/>
          <w:sz w:val="36"/>
          <w:szCs w:val="36"/>
          <w:highlight w:val="none"/>
        </w:rPr>
        <w:t>（线上电子招投标）</w:t>
      </w:r>
    </w:p>
    <w:p>
      <w:pPr>
        <w:pStyle w:val="23"/>
        <w:tabs>
          <w:tab w:val="left" w:pos="2352"/>
        </w:tabs>
        <w:ind w:left="856" w:hanging="428"/>
        <w:rPr>
          <w:color w:val="auto"/>
          <w:highlight w:val="none"/>
        </w:rPr>
      </w:pPr>
    </w:p>
    <w:tbl>
      <w:tblPr>
        <w:tblStyle w:val="30"/>
        <w:tblpPr w:leftFromText="180" w:rightFromText="180" w:vertAnchor="text" w:tblpXSpec="right" w:tblpY="1"/>
        <w:tblOverlap w:val="never"/>
        <w:tblW w:w="0" w:type="auto"/>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2590"/>
        <w:gridCol w:w="6574"/>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680" w:hRule="atLeast"/>
        </w:trPr>
        <w:tc>
          <w:tcPr>
            <w:tcW w:w="2590" w:type="dxa"/>
            <w:vAlign w:val="center"/>
          </w:tcPr>
          <w:p>
            <w:pPr>
              <w:tabs>
                <w:tab w:val="left" w:pos="1069"/>
                <w:tab w:val="left" w:pos="2352"/>
              </w:tabs>
              <w:rPr>
                <w:rFonts w:ascii="宋体" w:hAnsi="宋体" w:cs="宋体"/>
                <w:b/>
                <w:color w:val="auto"/>
                <w:sz w:val="30"/>
                <w:szCs w:val="30"/>
                <w:highlight w:val="none"/>
              </w:rPr>
            </w:pPr>
            <w:r>
              <w:rPr>
                <w:rFonts w:hint="eastAsia" w:ascii="宋体" w:hAnsi="宋体" w:cs="宋体"/>
                <w:b/>
                <w:color w:val="auto"/>
                <w:sz w:val="30"/>
                <w:szCs w:val="30"/>
                <w:highlight w:val="none"/>
              </w:rPr>
              <w:t>采购编号</w:t>
            </w:r>
          </w:p>
        </w:tc>
        <w:tc>
          <w:tcPr>
            <w:tcW w:w="6574" w:type="dxa"/>
            <w:vAlign w:val="center"/>
          </w:tcPr>
          <w:p>
            <w:pPr>
              <w:tabs>
                <w:tab w:val="left" w:pos="1069"/>
                <w:tab w:val="left" w:pos="2352"/>
              </w:tabs>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TSCG202404011</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680" w:hRule="atLeast"/>
        </w:trPr>
        <w:tc>
          <w:tcPr>
            <w:tcW w:w="2590" w:type="dxa"/>
            <w:vAlign w:val="center"/>
          </w:tcPr>
          <w:p>
            <w:pPr>
              <w:tabs>
                <w:tab w:val="left" w:pos="1069"/>
                <w:tab w:val="left" w:pos="2352"/>
              </w:tabs>
              <w:rPr>
                <w:rFonts w:ascii="宋体" w:hAnsi="宋体" w:cs="宋体"/>
                <w:b/>
                <w:color w:val="auto"/>
                <w:sz w:val="30"/>
                <w:szCs w:val="30"/>
                <w:highlight w:val="none"/>
              </w:rPr>
            </w:pPr>
            <w:r>
              <w:rPr>
                <w:rFonts w:hint="eastAsia" w:ascii="宋体" w:hAnsi="宋体" w:cs="宋体"/>
                <w:b/>
                <w:color w:val="auto"/>
                <w:sz w:val="30"/>
                <w:szCs w:val="30"/>
                <w:highlight w:val="none"/>
              </w:rPr>
              <w:t>项目名称</w:t>
            </w:r>
          </w:p>
        </w:tc>
        <w:tc>
          <w:tcPr>
            <w:tcW w:w="6574" w:type="dxa"/>
            <w:vAlign w:val="center"/>
          </w:tcPr>
          <w:p>
            <w:pPr>
              <w:tabs>
                <w:tab w:val="left" w:pos="1069"/>
                <w:tab w:val="left" w:pos="2352"/>
              </w:tabs>
              <w:rPr>
                <w:rFonts w:hint="eastAsia" w:ascii="宋体" w:hAnsi="宋体" w:eastAsia="宋体" w:cs="宋体"/>
                <w:b/>
                <w:color w:val="auto"/>
                <w:sz w:val="30"/>
                <w:szCs w:val="30"/>
                <w:highlight w:val="none"/>
                <w:lang w:eastAsia="zh-CN"/>
              </w:rPr>
            </w:pPr>
            <w:r>
              <w:rPr>
                <w:rFonts w:hint="eastAsia" w:ascii="宋体" w:hAnsi="宋体" w:cs="宋体"/>
                <w:b/>
                <w:bCs/>
                <w:color w:val="auto"/>
                <w:sz w:val="30"/>
                <w:szCs w:val="30"/>
                <w:highlight w:val="none"/>
                <w:lang w:eastAsia="zh-CN"/>
              </w:rPr>
              <w:t>泰顺县第三次全国土壤普查成果编制服务采购项目</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680" w:hRule="atLeast"/>
        </w:trPr>
        <w:tc>
          <w:tcPr>
            <w:tcW w:w="2590" w:type="dxa"/>
            <w:vAlign w:val="center"/>
          </w:tcPr>
          <w:p>
            <w:pPr>
              <w:tabs>
                <w:tab w:val="left" w:pos="1069"/>
                <w:tab w:val="left" w:pos="2352"/>
              </w:tabs>
              <w:rPr>
                <w:rFonts w:ascii="宋体" w:hAnsi="宋体" w:cs="宋体"/>
                <w:b/>
                <w:color w:val="auto"/>
                <w:sz w:val="30"/>
                <w:szCs w:val="30"/>
                <w:highlight w:val="none"/>
              </w:rPr>
            </w:pPr>
            <w:r>
              <w:rPr>
                <w:rFonts w:hint="eastAsia" w:ascii="宋体" w:hAnsi="宋体" w:cs="宋体"/>
                <w:b/>
                <w:color w:val="auto"/>
                <w:sz w:val="30"/>
                <w:szCs w:val="30"/>
                <w:highlight w:val="none"/>
              </w:rPr>
              <w:t>采购方式</w:t>
            </w:r>
          </w:p>
        </w:tc>
        <w:tc>
          <w:tcPr>
            <w:tcW w:w="6574" w:type="dxa"/>
            <w:vAlign w:val="center"/>
          </w:tcPr>
          <w:p>
            <w:pPr>
              <w:tabs>
                <w:tab w:val="left" w:pos="1069"/>
                <w:tab w:val="left" w:pos="2352"/>
              </w:tabs>
              <w:rPr>
                <w:rFonts w:ascii="宋体" w:hAnsi="宋体" w:cs="宋体"/>
                <w:b/>
                <w:color w:val="auto"/>
                <w:sz w:val="30"/>
                <w:szCs w:val="30"/>
                <w:highlight w:val="none"/>
              </w:rPr>
            </w:pPr>
            <w:r>
              <w:rPr>
                <w:rFonts w:hint="eastAsia" w:ascii="宋体" w:hAnsi="宋体" w:cs="宋体"/>
                <w:b/>
                <w:color w:val="auto"/>
                <w:sz w:val="30"/>
                <w:szCs w:val="30"/>
                <w:highlight w:val="none"/>
              </w:rPr>
              <w:t>竞争性磋商</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680" w:hRule="atLeast"/>
        </w:trPr>
        <w:tc>
          <w:tcPr>
            <w:tcW w:w="2590" w:type="dxa"/>
            <w:vAlign w:val="center"/>
          </w:tcPr>
          <w:p>
            <w:pPr>
              <w:tabs>
                <w:tab w:val="left" w:pos="1069"/>
                <w:tab w:val="left" w:pos="2352"/>
              </w:tabs>
              <w:rPr>
                <w:rFonts w:ascii="宋体" w:hAnsi="宋体" w:cs="宋体"/>
                <w:b/>
                <w:color w:val="auto"/>
                <w:sz w:val="30"/>
                <w:szCs w:val="30"/>
                <w:highlight w:val="none"/>
              </w:rPr>
            </w:pPr>
            <w:r>
              <w:rPr>
                <w:rFonts w:hint="eastAsia" w:ascii="宋体" w:hAnsi="宋体" w:cs="宋体"/>
                <w:b/>
                <w:color w:val="auto"/>
                <w:sz w:val="30"/>
                <w:szCs w:val="30"/>
                <w:highlight w:val="none"/>
              </w:rPr>
              <w:t>采购单位</w:t>
            </w:r>
          </w:p>
        </w:tc>
        <w:tc>
          <w:tcPr>
            <w:tcW w:w="6574" w:type="dxa"/>
            <w:vAlign w:val="center"/>
          </w:tcPr>
          <w:p>
            <w:pPr>
              <w:tabs>
                <w:tab w:val="left" w:pos="1069"/>
                <w:tab w:val="left" w:pos="2352"/>
              </w:tabs>
              <w:snapToGrid w:val="0"/>
              <w:spacing w:line="500" w:lineRule="atLeast"/>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lang w:eastAsia="zh-CN"/>
              </w:rPr>
              <w:t>泰顺县农业农村局</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680" w:hRule="atLeast"/>
        </w:trPr>
        <w:tc>
          <w:tcPr>
            <w:tcW w:w="2590" w:type="dxa"/>
            <w:vAlign w:val="center"/>
          </w:tcPr>
          <w:p>
            <w:pPr>
              <w:tabs>
                <w:tab w:val="left" w:pos="1069"/>
                <w:tab w:val="left" w:pos="2352"/>
              </w:tabs>
              <w:rPr>
                <w:rFonts w:ascii="宋体" w:hAnsi="宋体" w:cs="宋体"/>
                <w:b/>
                <w:color w:val="auto"/>
                <w:sz w:val="30"/>
                <w:szCs w:val="30"/>
                <w:highlight w:val="none"/>
              </w:rPr>
            </w:pPr>
            <w:r>
              <w:rPr>
                <w:rFonts w:hint="eastAsia" w:ascii="宋体" w:hAnsi="宋体" w:cs="宋体"/>
                <w:b/>
                <w:color w:val="auto"/>
                <w:sz w:val="30"/>
                <w:szCs w:val="30"/>
                <w:highlight w:val="none"/>
              </w:rPr>
              <w:t>招标代理机构</w:t>
            </w:r>
          </w:p>
        </w:tc>
        <w:tc>
          <w:tcPr>
            <w:tcW w:w="6574" w:type="dxa"/>
            <w:vAlign w:val="center"/>
          </w:tcPr>
          <w:p>
            <w:pPr>
              <w:tabs>
                <w:tab w:val="left" w:pos="1069"/>
                <w:tab w:val="left" w:pos="2352"/>
              </w:tabs>
              <w:rPr>
                <w:rFonts w:ascii="宋体" w:hAnsi="宋体" w:cs="宋体"/>
                <w:b/>
                <w:color w:val="auto"/>
                <w:sz w:val="30"/>
                <w:szCs w:val="30"/>
                <w:highlight w:val="none"/>
              </w:rPr>
            </w:pPr>
            <w:r>
              <w:rPr>
                <w:rFonts w:hint="eastAsia" w:ascii="宋体" w:hAnsi="宋体" w:cs="宋体"/>
                <w:b/>
                <w:color w:val="auto"/>
                <w:sz w:val="30"/>
                <w:szCs w:val="30"/>
                <w:highlight w:val="none"/>
              </w:rPr>
              <w:t>杭州华旗招标代理有限公司</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680" w:hRule="atLeast"/>
        </w:trPr>
        <w:tc>
          <w:tcPr>
            <w:tcW w:w="2590" w:type="dxa"/>
            <w:vAlign w:val="center"/>
          </w:tcPr>
          <w:p>
            <w:pPr>
              <w:tabs>
                <w:tab w:val="left" w:pos="1069"/>
                <w:tab w:val="left" w:pos="2352"/>
              </w:tabs>
              <w:rPr>
                <w:rFonts w:ascii="宋体" w:hAnsi="宋体" w:cs="宋体"/>
                <w:b/>
                <w:bCs/>
                <w:color w:val="auto"/>
                <w:sz w:val="28"/>
                <w:szCs w:val="28"/>
                <w:highlight w:val="none"/>
              </w:rPr>
            </w:pPr>
            <w:r>
              <w:rPr>
                <w:rFonts w:hint="eastAsia" w:ascii="宋体" w:hAnsi="宋体" w:cs="宋体"/>
                <w:b/>
                <w:color w:val="auto"/>
                <w:sz w:val="30"/>
                <w:szCs w:val="30"/>
                <w:highlight w:val="none"/>
              </w:rPr>
              <w:t>监督及备案机构</w:t>
            </w:r>
          </w:p>
        </w:tc>
        <w:tc>
          <w:tcPr>
            <w:tcW w:w="6574" w:type="dxa"/>
            <w:vAlign w:val="center"/>
          </w:tcPr>
          <w:p>
            <w:pPr>
              <w:tabs>
                <w:tab w:val="left" w:pos="1069"/>
                <w:tab w:val="left" w:pos="2352"/>
              </w:tabs>
              <w:rPr>
                <w:rFonts w:ascii="宋体" w:hAnsi="宋体" w:cs="宋体"/>
                <w:b/>
                <w:bCs/>
                <w:color w:val="auto"/>
                <w:sz w:val="28"/>
                <w:szCs w:val="28"/>
                <w:highlight w:val="none"/>
              </w:rPr>
            </w:pPr>
            <w:bookmarkStart w:id="0" w:name="B20_同级政府采购监督管理部门"/>
            <w:r>
              <w:rPr>
                <w:rFonts w:hint="eastAsia" w:ascii="宋体" w:hAnsi="宋体" w:cs="宋体"/>
                <w:b/>
                <w:color w:val="auto"/>
                <w:sz w:val="30"/>
                <w:szCs w:val="30"/>
                <w:highlight w:val="none"/>
              </w:rPr>
              <w:t>泰顺县</w:t>
            </w:r>
            <w:bookmarkEnd w:id="0"/>
            <w:r>
              <w:rPr>
                <w:rFonts w:hint="eastAsia" w:ascii="宋体" w:hAnsi="宋体" w:cs="宋体"/>
                <w:b/>
                <w:color w:val="auto"/>
                <w:sz w:val="30"/>
                <w:szCs w:val="30"/>
                <w:highlight w:val="none"/>
              </w:rPr>
              <w:t>财政局</w:t>
            </w:r>
          </w:p>
        </w:tc>
      </w:tr>
    </w:tbl>
    <w:p>
      <w:pPr>
        <w:tabs>
          <w:tab w:val="left" w:pos="1069"/>
          <w:tab w:val="left" w:pos="2352"/>
        </w:tabs>
        <w:autoSpaceDE w:val="0"/>
        <w:autoSpaceDN w:val="0"/>
        <w:adjustRightInd w:val="0"/>
        <w:spacing w:line="440" w:lineRule="atLeast"/>
        <w:jc w:val="center"/>
        <w:rPr>
          <w:rFonts w:ascii="宋体" w:hAnsi="宋体" w:cs="宋体"/>
          <w:b/>
          <w:color w:val="auto"/>
          <w:sz w:val="30"/>
          <w:szCs w:val="30"/>
          <w:highlight w:val="none"/>
        </w:rPr>
      </w:pPr>
    </w:p>
    <w:p>
      <w:pPr>
        <w:tabs>
          <w:tab w:val="left" w:pos="1069"/>
          <w:tab w:val="left" w:pos="2352"/>
        </w:tabs>
        <w:autoSpaceDE w:val="0"/>
        <w:autoSpaceDN w:val="0"/>
        <w:adjustRightInd w:val="0"/>
        <w:spacing w:line="440" w:lineRule="atLeast"/>
        <w:jc w:val="center"/>
        <w:rPr>
          <w:rFonts w:ascii="宋体" w:hAnsi="宋体" w:cs="宋体"/>
          <w:color w:val="auto"/>
          <w:highlight w:val="none"/>
        </w:rPr>
        <w:sectPr>
          <w:headerReference r:id="rId5" w:type="first"/>
          <w:headerReference r:id="rId3" w:type="default"/>
          <w:headerReference r:id="rId4" w:type="even"/>
          <w:footerReference r:id="rId6" w:type="even"/>
          <w:pgSz w:w="11906" w:h="16838"/>
          <w:pgMar w:top="1440" w:right="1247" w:bottom="1440" w:left="1247" w:header="851" w:footer="992" w:gutter="0"/>
          <w:pgNumType w:fmt="numberInDash"/>
          <w:cols w:space="720" w:num="1"/>
          <w:titlePg/>
          <w:docGrid w:type="linesAndChars" w:linePitch="317" w:charSpace="800"/>
        </w:sectPr>
      </w:pPr>
      <w:r>
        <w:rPr>
          <w:rFonts w:hint="eastAsia" w:ascii="宋体" w:hAnsi="宋体" w:cs="宋体"/>
          <w:b/>
          <w:color w:val="auto"/>
          <w:sz w:val="30"/>
          <w:szCs w:val="30"/>
          <w:highlight w:val="none"/>
        </w:rPr>
        <w:t>二○二四年</w:t>
      </w:r>
      <w:r>
        <w:rPr>
          <w:rFonts w:hint="eastAsia" w:ascii="宋体" w:hAnsi="宋体" w:cs="宋体"/>
          <w:b/>
          <w:color w:val="auto"/>
          <w:sz w:val="30"/>
          <w:szCs w:val="30"/>
          <w:highlight w:val="none"/>
          <w:lang w:val="en-US" w:eastAsia="zh-CN"/>
        </w:rPr>
        <w:t>四</w:t>
      </w:r>
      <w:r>
        <w:rPr>
          <w:rFonts w:hint="eastAsia" w:ascii="宋体" w:hAnsi="宋体" w:cs="宋体"/>
          <w:b/>
          <w:color w:val="auto"/>
          <w:sz w:val="30"/>
          <w:szCs w:val="30"/>
          <w:highlight w:val="none"/>
        </w:rPr>
        <w:t>月</w:t>
      </w:r>
    </w:p>
    <w:p>
      <w:pPr>
        <w:tabs>
          <w:tab w:val="left" w:pos="1069"/>
          <w:tab w:val="left" w:pos="1080"/>
          <w:tab w:val="left" w:pos="2352"/>
        </w:tabs>
        <w:autoSpaceDE w:val="0"/>
        <w:autoSpaceDN w:val="0"/>
        <w:adjustRightInd w:val="0"/>
        <w:spacing w:line="500" w:lineRule="atLeast"/>
        <w:textAlignment w:val="baseline"/>
        <w:rPr>
          <w:rFonts w:ascii="宋体" w:hAnsi="宋体" w:cs="宋体"/>
          <w:b/>
          <w:bCs/>
          <w:color w:val="auto"/>
          <w:sz w:val="32"/>
          <w:szCs w:val="32"/>
          <w:highlight w:val="none"/>
          <w:lang w:val="zh-CN"/>
        </w:rPr>
      </w:pPr>
      <w:bookmarkStart w:id="1" w:name="_Toc6035_WPSOffice_Level1"/>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rPr>
      </w:pPr>
      <w:r>
        <w:rPr>
          <w:rFonts w:hint="eastAsia" w:ascii="宋体" w:hAnsi="宋体" w:cs="宋体"/>
          <w:b/>
          <w:bCs/>
          <w:color w:val="auto"/>
          <w:sz w:val="32"/>
          <w:szCs w:val="32"/>
          <w:highlight w:val="none"/>
        </w:rPr>
        <w:t>竞争性磋商文件目录</w:t>
      </w:r>
    </w:p>
    <w:p>
      <w:pPr>
        <w:tabs>
          <w:tab w:val="left" w:pos="1069"/>
          <w:tab w:val="left" w:pos="1080"/>
          <w:tab w:val="left" w:pos="2352"/>
        </w:tabs>
        <w:autoSpaceDE w:val="0"/>
        <w:autoSpaceDN w:val="0"/>
        <w:adjustRightInd w:val="0"/>
        <w:spacing w:line="500" w:lineRule="atLeast"/>
        <w:textAlignment w:val="baseline"/>
        <w:rPr>
          <w:rFonts w:ascii="宋体" w:hAnsi="宋体" w:cs="宋体"/>
          <w:color w:val="auto"/>
          <w:sz w:val="28"/>
          <w:szCs w:val="28"/>
          <w:highlight w:val="none"/>
        </w:rPr>
      </w:pPr>
    </w:p>
    <w:p>
      <w:pPr>
        <w:tabs>
          <w:tab w:val="left" w:pos="1069"/>
          <w:tab w:val="left" w:pos="1080"/>
          <w:tab w:val="left" w:pos="2352"/>
        </w:tabs>
        <w:autoSpaceDE w:val="0"/>
        <w:autoSpaceDN w:val="0"/>
        <w:adjustRightInd w:val="0"/>
        <w:spacing w:line="500" w:lineRule="atLeast"/>
        <w:ind w:firstLine="280" w:firstLineChars="100"/>
        <w:textAlignment w:val="baseline"/>
        <w:rPr>
          <w:rFonts w:ascii="宋体" w:hAnsi="宋体" w:cs="宋体"/>
          <w:color w:val="auto"/>
          <w:sz w:val="28"/>
          <w:szCs w:val="28"/>
          <w:highlight w:val="none"/>
        </w:rPr>
      </w:pPr>
      <w:r>
        <w:rPr>
          <w:rFonts w:hint="eastAsia" w:ascii="宋体" w:hAnsi="宋体" w:cs="宋体"/>
          <w:color w:val="auto"/>
          <w:sz w:val="28"/>
          <w:szCs w:val="28"/>
          <w:highlight w:val="none"/>
        </w:rPr>
        <w:t>采购公告...................................................2</w:t>
      </w:r>
    </w:p>
    <w:p>
      <w:pPr>
        <w:tabs>
          <w:tab w:val="left" w:pos="1069"/>
          <w:tab w:val="left" w:pos="1080"/>
          <w:tab w:val="left" w:pos="2352"/>
        </w:tabs>
        <w:autoSpaceDE w:val="0"/>
        <w:autoSpaceDN w:val="0"/>
        <w:adjustRightInd w:val="0"/>
        <w:spacing w:line="800" w:lineRule="exact"/>
        <w:ind w:firstLine="280" w:firstLineChars="100"/>
        <w:textAlignment w:val="baseline"/>
        <w:rPr>
          <w:rFonts w:ascii="宋体" w:hAnsi="宋体" w:cs="宋体"/>
          <w:b/>
          <w:bCs/>
          <w:color w:val="auto"/>
          <w:sz w:val="32"/>
          <w:szCs w:val="32"/>
          <w:highlight w:val="none"/>
        </w:rPr>
      </w:pPr>
      <w:r>
        <w:rPr>
          <w:rFonts w:hint="eastAsia" w:ascii="宋体" w:hAnsi="宋体" w:cs="宋体"/>
          <w:color w:val="auto"/>
          <w:sz w:val="28"/>
          <w:szCs w:val="28"/>
          <w:highlight w:val="none"/>
        </w:rPr>
        <w:t>第一部分、投标邀请函（投标须知前附表）.....................5</w:t>
      </w:r>
    </w:p>
    <w:p>
      <w:pPr>
        <w:tabs>
          <w:tab w:val="left" w:pos="1069"/>
          <w:tab w:val="left" w:pos="1080"/>
          <w:tab w:val="left" w:pos="2352"/>
        </w:tabs>
        <w:autoSpaceDE w:val="0"/>
        <w:autoSpaceDN w:val="0"/>
        <w:adjustRightInd w:val="0"/>
        <w:spacing w:line="800" w:lineRule="exact"/>
        <w:ind w:firstLine="280" w:firstLineChars="100"/>
        <w:textAlignment w:val="baseline"/>
        <w:rPr>
          <w:rFonts w:ascii="宋体" w:hAnsi="宋体" w:cs="宋体"/>
          <w:color w:val="auto"/>
          <w:sz w:val="28"/>
          <w:szCs w:val="28"/>
          <w:highlight w:val="none"/>
        </w:rPr>
      </w:pPr>
      <w:r>
        <w:rPr>
          <w:rFonts w:hint="eastAsia" w:ascii="宋体" w:hAnsi="宋体" w:cs="宋体"/>
          <w:color w:val="auto"/>
          <w:sz w:val="28"/>
          <w:szCs w:val="28"/>
          <w:highlight w:val="none"/>
        </w:rPr>
        <w:t>第二部分、采购内容及要求...................................8</w:t>
      </w:r>
    </w:p>
    <w:p>
      <w:pPr>
        <w:tabs>
          <w:tab w:val="left" w:pos="1069"/>
          <w:tab w:val="left" w:pos="1080"/>
          <w:tab w:val="left" w:pos="2352"/>
        </w:tabs>
        <w:autoSpaceDE w:val="0"/>
        <w:autoSpaceDN w:val="0"/>
        <w:adjustRightInd w:val="0"/>
        <w:spacing w:line="800" w:lineRule="exact"/>
        <w:ind w:firstLine="280" w:firstLineChars="100"/>
        <w:textAlignment w:val="baseline"/>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第三部分、供应商须知.......................................</w:t>
      </w:r>
      <w:r>
        <w:rPr>
          <w:rFonts w:hint="eastAsia" w:ascii="宋体" w:hAnsi="宋体" w:cs="宋体"/>
          <w:color w:val="auto"/>
          <w:sz w:val="28"/>
          <w:szCs w:val="28"/>
          <w:highlight w:val="none"/>
          <w:lang w:val="en-US" w:eastAsia="zh-CN"/>
        </w:rPr>
        <w:t>10</w:t>
      </w:r>
    </w:p>
    <w:p>
      <w:pPr>
        <w:tabs>
          <w:tab w:val="left" w:pos="1069"/>
          <w:tab w:val="left" w:pos="1080"/>
          <w:tab w:val="left" w:pos="2352"/>
        </w:tabs>
        <w:autoSpaceDE w:val="0"/>
        <w:autoSpaceDN w:val="0"/>
        <w:adjustRightInd w:val="0"/>
        <w:spacing w:line="800" w:lineRule="exact"/>
        <w:ind w:firstLine="280" w:firstLineChars="100"/>
        <w:textAlignment w:val="baseline"/>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第四部分、政府采购政策功能相关说明.........................</w:t>
      </w:r>
      <w:r>
        <w:rPr>
          <w:rFonts w:hint="eastAsia" w:ascii="宋体" w:hAnsi="宋体" w:cs="宋体"/>
          <w:color w:val="auto"/>
          <w:sz w:val="28"/>
          <w:szCs w:val="28"/>
          <w:highlight w:val="none"/>
          <w:lang w:val="en-US" w:eastAsia="zh-CN"/>
        </w:rPr>
        <w:t>20</w:t>
      </w:r>
    </w:p>
    <w:p>
      <w:pPr>
        <w:tabs>
          <w:tab w:val="left" w:pos="1069"/>
          <w:tab w:val="left" w:pos="1080"/>
          <w:tab w:val="left" w:pos="2352"/>
        </w:tabs>
        <w:autoSpaceDE w:val="0"/>
        <w:autoSpaceDN w:val="0"/>
        <w:adjustRightInd w:val="0"/>
        <w:spacing w:line="800" w:lineRule="exact"/>
        <w:ind w:firstLine="280" w:firstLineChars="100"/>
        <w:textAlignment w:val="baseline"/>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第五部分、合同格式.........................................</w:t>
      </w:r>
      <w:r>
        <w:rPr>
          <w:rFonts w:hint="eastAsia" w:ascii="宋体" w:hAnsi="宋体" w:cs="宋体"/>
          <w:color w:val="auto"/>
          <w:sz w:val="28"/>
          <w:szCs w:val="28"/>
          <w:highlight w:val="none"/>
          <w:lang w:val="en-US" w:eastAsia="zh-CN"/>
        </w:rPr>
        <w:t>25</w:t>
      </w:r>
    </w:p>
    <w:p>
      <w:pPr>
        <w:tabs>
          <w:tab w:val="left" w:pos="1069"/>
          <w:tab w:val="left" w:pos="1080"/>
          <w:tab w:val="left" w:pos="2352"/>
        </w:tabs>
        <w:autoSpaceDE w:val="0"/>
        <w:autoSpaceDN w:val="0"/>
        <w:adjustRightInd w:val="0"/>
        <w:spacing w:line="800" w:lineRule="exact"/>
        <w:ind w:firstLine="280" w:firstLineChars="100"/>
        <w:textAlignment w:val="baseline"/>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第六部分、投标（响应）文件格式.............................</w:t>
      </w:r>
      <w:r>
        <w:rPr>
          <w:rFonts w:hint="eastAsia" w:ascii="宋体" w:hAnsi="宋体" w:cs="宋体"/>
          <w:color w:val="auto"/>
          <w:sz w:val="28"/>
          <w:szCs w:val="28"/>
          <w:highlight w:val="none"/>
          <w:lang w:val="en-US" w:eastAsia="zh-CN"/>
        </w:rPr>
        <w:t>32</w:t>
      </w:r>
    </w:p>
    <w:p>
      <w:pPr>
        <w:tabs>
          <w:tab w:val="left" w:pos="1069"/>
          <w:tab w:val="left" w:pos="1080"/>
          <w:tab w:val="left" w:pos="2352"/>
        </w:tabs>
        <w:autoSpaceDE w:val="0"/>
        <w:autoSpaceDN w:val="0"/>
        <w:adjustRightInd w:val="0"/>
        <w:spacing w:line="800" w:lineRule="exact"/>
        <w:ind w:firstLine="280" w:firstLineChars="100"/>
        <w:textAlignment w:val="baseline"/>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rPr>
        <w:t>第七部分、评标办法.........................................</w:t>
      </w:r>
      <w:r>
        <w:rPr>
          <w:rFonts w:hint="eastAsia" w:ascii="宋体" w:hAnsi="宋体" w:cs="宋体"/>
          <w:color w:val="auto"/>
          <w:sz w:val="28"/>
          <w:szCs w:val="28"/>
          <w:highlight w:val="none"/>
          <w:lang w:val="en-US" w:eastAsia="zh-CN"/>
        </w:rPr>
        <w:t>47</w:t>
      </w:r>
    </w:p>
    <w:p>
      <w:pPr>
        <w:pStyle w:val="21"/>
        <w:tabs>
          <w:tab w:val="left" w:pos="2352"/>
        </w:tabs>
        <w:rPr>
          <w:color w:val="auto"/>
          <w:highlight w:val="none"/>
        </w:rPr>
      </w:pPr>
    </w:p>
    <w:p>
      <w:pPr>
        <w:tabs>
          <w:tab w:val="left" w:pos="1069"/>
          <w:tab w:val="left" w:pos="1080"/>
          <w:tab w:val="left" w:pos="2352"/>
        </w:tabs>
        <w:autoSpaceDE w:val="0"/>
        <w:autoSpaceDN w:val="0"/>
        <w:adjustRightInd w:val="0"/>
        <w:spacing w:line="360" w:lineRule="auto"/>
        <w:textAlignment w:val="baseline"/>
        <w:rPr>
          <w:rFonts w:ascii="宋体" w:hAnsi="宋体" w:cs="宋体"/>
          <w:color w:val="auto"/>
          <w:sz w:val="28"/>
          <w:szCs w:val="28"/>
          <w:highlight w:val="none"/>
        </w:rPr>
      </w:pPr>
    </w:p>
    <w:p>
      <w:pPr>
        <w:tabs>
          <w:tab w:val="left" w:pos="1069"/>
          <w:tab w:val="left" w:pos="1080"/>
          <w:tab w:val="left" w:pos="2352"/>
        </w:tabs>
        <w:autoSpaceDE w:val="0"/>
        <w:autoSpaceDN w:val="0"/>
        <w:adjustRightInd w:val="0"/>
        <w:spacing w:line="360" w:lineRule="auto"/>
        <w:ind w:firstLine="482" w:firstLineChars="200"/>
        <w:textAlignment w:val="baseline"/>
        <w:rPr>
          <w:rFonts w:ascii="宋体" w:hAnsi="宋体" w:cs="宋体"/>
          <w:b/>
          <w:bCs/>
          <w:color w:val="auto"/>
          <w:sz w:val="24"/>
          <w:szCs w:val="24"/>
          <w:highlight w:val="none"/>
          <w:u w:val="single"/>
        </w:rPr>
      </w:pPr>
      <w:r>
        <w:rPr>
          <w:rFonts w:hint="eastAsia" w:ascii="宋体" w:hAnsi="宋体" w:cs="宋体"/>
          <w:b/>
          <w:bCs/>
          <w:color w:val="auto"/>
          <w:sz w:val="24"/>
          <w:szCs w:val="24"/>
          <w:highlight w:val="none"/>
          <w:u w:val="single"/>
        </w:rPr>
        <w:t>注：竞争性磋商文件中标“▲”号的为招标的实质性要求和条件，着重提醒各供应商必须响应。各供应商必须认真阅读和理解竞争性磋商文件中的每一个条款及要求，因误读竞争性磋商文件而造成的后果，采购人概不负责。</w:t>
      </w:r>
    </w:p>
    <w:p>
      <w:pPr>
        <w:tabs>
          <w:tab w:val="left" w:pos="1069"/>
          <w:tab w:val="left" w:pos="1080"/>
          <w:tab w:val="left" w:pos="2352"/>
        </w:tabs>
        <w:autoSpaceDE w:val="0"/>
        <w:autoSpaceDN w:val="0"/>
        <w:adjustRightInd w:val="0"/>
        <w:spacing w:line="360" w:lineRule="auto"/>
        <w:textAlignment w:val="baseline"/>
        <w:rPr>
          <w:rFonts w:ascii="宋体" w:hAnsi="宋体" w:cs="宋体"/>
          <w:color w:val="auto"/>
          <w:sz w:val="28"/>
          <w:szCs w:val="28"/>
          <w:highlight w:val="none"/>
        </w:rPr>
      </w:pPr>
    </w:p>
    <w:p>
      <w:pPr>
        <w:pStyle w:val="21"/>
        <w:tabs>
          <w:tab w:val="left" w:pos="2352"/>
        </w:tabs>
        <w:rPr>
          <w:color w:val="auto"/>
          <w:highlight w:val="none"/>
        </w:rPr>
      </w:pPr>
    </w:p>
    <w:p>
      <w:pPr>
        <w:pStyle w:val="21"/>
        <w:tabs>
          <w:tab w:val="left" w:pos="2352"/>
        </w:tabs>
        <w:rPr>
          <w:color w:val="auto"/>
          <w:highlight w:val="none"/>
        </w:rPr>
      </w:pPr>
    </w:p>
    <w:p>
      <w:pPr>
        <w:pStyle w:val="3"/>
        <w:widowControl/>
        <w:spacing w:before="156" w:after="156" w:line="440" w:lineRule="exact"/>
        <w:jc w:val="center"/>
        <w:rPr>
          <w:rFonts w:ascii="宋体" w:hAnsi="宋体" w:eastAsia="宋体" w:cs="宋体"/>
          <w:color w:val="auto"/>
          <w:sz w:val="22"/>
          <w:szCs w:val="22"/>
          <w:highlight w:val="none"/>
          <w:shd w:val="clear" w:color="auto" w:fill="FFFFFF"/>
        </w:rPr>
        <w:sectPr>
          <w:footerReference r:id="rId7" w:type="default"/>
          <w:pgSz w:w="11906" w:h="16838"/>
          <w:pgMar w:top="1440" w:right="1486" w:bottom="1440" w:left="1380" w:header="851" w:footer="992" w:gutter="0"/>
          <w:pgNumType w:start="1"/>
          <w:cols w:space="425" w:num="1"/>
          <w:docGrid w:type="lines" w:linePitch="312" w:charSpace="0"/>
        </w:sectPr>
      </w:pPr>
    </w:p>
    <w:p>
      <w:pPr>
        <w:rPr>
          <w:color w:val="auto"/>
          <w:highlight w:val="none"/>
        </w:rPr>
      </w:pPr>
    </w:p>
    <w:p>
      <w:pPr>
        <w:pStyle w:val="3"/>
        <w:widowControl/>
        <w:spacing w:before="156" w:after="156" w:line="44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关于</w:t>
      </w:r>
      <w:r>
        <w:rPr>
          <w:rFonts w:hint="eastAsia" w:ascii="宋体" w:hAnsi="宋体" w:eastAsia="宋体" w:cs="宋体"/>
          <w:color w:val="auto"/>
          <w:sz w:val="28"/>
          <w:szCs w:val="28"/>
          <w:highlight w:val="none"/>
          <w:lang w:eastAsia="zh-CN"/>
        </w:rPr>
        <w:t>泰顺县第三次全国土壤普查成果编制服务采购项目</w:t>
      </w:r>
      <w:r>
        <w:rPr>
          <w:rFonts w:hint="eastAsia" w:ascii="宋体" w:hAnsi="宋体" w:eastAsia="宋体" w:cs="宋体"/>
          <w:color w:val="auto"/>
          <w:sz w:val="28"/>
          <w:szCs w:val="28"/>
          <w:highlight w:val="none"/>
        </w:rPr>
        <w:t>的竞争性磋商公告</w:t>
      </w:r>
    </w:p>
    <w:tbl>
      <w:tblPr>
        <w:tblStyle w:val="31"/>
        <w:tblpPr w:leftFromText="180" w:rightFromText="180" w:vertAnchor="text" w:tblpX="89" w:tblpY="33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5000" w:type="pct"/>
          </w:tcPr>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项目概况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xml:space="preserve">      </w:t>
            </w:r>
            <w:r>
              <w:rPr>
                <w:rFonts w:hint="eastAsia" w:ascii="宋体" w:hAnsi="宋体" w:eastAsia="宋体" w:cs="宋体"/>
                <w:color w:val="auto"/>
                <w:sz w:val="22"/>
                <w:highlight w:val="none"/>
                <w:lang w:eastAsia="zh-CN"/>
              </w:rPr>
              <w:t>泰顺县第三次全国土壤普查成果编制服务采购项目</w:t>
            </w:r>
            <w:r>
              <w:rPr>
                <w:rFonts w:hint="eastAsia" w:ascii="宋体" w:hAnsi="宋体" w:eastAsia="宋体" w:cs="宋体"/>
                <w:color w:val="auto"/>
                <w:sz w:val="22"/>
                <w:highlight w:val="none"/>
              </w:rPr>
              <w:t>采购项目的潜在供应商应在政采云平台http://zfcg.czt.zj.gov.cn/获取（下载）采购文件，并于</w:t>
            </w:r>
            <w:r>
              <w:rPr>
                <w:rFonts w:hint="eastAsia" w:ascii="宋体" w:hAnsi="宋体" w:eastAsia="宋体" w:cs="宋体"/>
                <w:color w:val="auto"/>
                <w:sz w:val="22"/>
                <w:highlight w:val="none"/>
                <w:lang w:eastAsia="zh-CN"/>
              </w:rPr>
              <w:t>2024年05月08日</w:t>
            </w:r>
            <w:r>
              <w:rPr>
                <w:rFonts w:hint="eastAsia" w:ascii="宋体" w:hAnsi="宋体" w:eastAsia="宋体" w:cs="宋体"/>
                <w:color w:val="auto"/>
                <w:sz w:val="22"/>
                <w:highlight w:val="none"/>
              </w:rPr>
              <w:t xml:space="preserve"> </w:t>
            </w:r>
            <w:r>
              <w:rPr>
                <w:rFonts w:hint="eastAsia" w:ascii="宋体" w:hAnsi="宋体" w:eastAsia="宋体" w:cs="宋体"/>
                <w:color w:val="auto"/>
                <w:sz w:val="22"/>
                <w:highlight w:val="none"/>
                <w:lang w:eastAsia="zh-CN"/>
              </w:rPr>
              <w:t>09:00</w:t>
            </w:r>
            <w:r>
              <w:rPr>
                <w:rFonts w:hint="eastAsia" w:ascii="宋体" w:hAnsi="宋体" w:eastAsia="宋体" w:cs="宋体"/>
                <w:color w:val="auto"/>
                <w:sz w:val="22"/>
                <w:highlight w:val="none"/>
              </w:rPr>
              <w:t xml:space="preserve">（北京时间）前提交（上传）响应文件。  </w:t>
            </w:r>
          </w:p>
        </w:tc>
      </w:tr>
    </w:tbl>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w:t>
      </w:r>
    </w:p>
    <w:p>
      <w:pPr>
        <w:pStyle w:val="26"/>
        <w:spacing w:before="128" w:after="156" w:line="225"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一、项目基本情况</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项目编号：</w:t>
      </w:r>
      <w:r>
        <w:rPr>
          <w:rFonts w:hint="eastAsia" w:ascii="宋体" w:hAnsi="宋体" w:eastAsia="宋体" w:cs="宋体"/>
          <w:color w:val="auto"/>
          <w:sz w:val="22"/>
          <w:highlight w:val="none"/>
          <w:lang w:eastAsia="zh-CN"/>
        </w:rPr>
        <w:t>TSCG202404011</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项目名称：</w:t>
      </w:r>
      <w:r>
        <w:rPr>
          <w:rFonts w:hint="eastAsia" w:ascii="宋体" w:hAnsi="宋体" w:eastAsia="宋体" w:cs="宋体"/>
          <w:color w:val="auto"/>
          <w:sz w:val="22"/>
          <w:highlight w:val="none"/>
          <w:lang w:eastAsia="zh-CN"/>
        </w:rPr>
        <w:t>泰顺县第三次全国土壤普查成果编制服务采购项目</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采购方式：竞争性磋商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预算金额（元）：</w:t>
      </w:r>
      <w:r>
        <w:rPr>
          <w:rFonts w:hint="eastAsia" w:ascii="宋体" w:hAnsi="宋体" w:eastAsia="宋体" w:cs="宋体"/>
          <w:color w:val="auto"/>
          <w:sz w:val="22"/>
          <w:highlight w:val="none"/>
          <w:lang w:eastAsia="zh-CN"/>
        </w:rPr>
        <w:t>1300000</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最高限价（元）：</w:t>
      </w:r>
      <w:r>
        <w:rPr>
          <w:rFonts w:hint="eastAsia" w:ascii="宋体" w:hAnsi="宋体" w:eastAsia="宋体" w:cs="宋体"/>
          <w:color w:val="auto"/>
          <w:sz w:val="22"/>
          <w:highlight w:val="none"/>
          <w:lang w:eastAsia="zh-CN"/>
        </w:rPr>
        <w:t>1300000</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采购需求：</w:t>
      </w:r>
    </w:p>
    <w:p>
      <w:pPr>
        <w:widowControl/>
        <w:spacing w:line="150" w:lineRule="atLeast"/>
        <w:jc w:val="left"/>
        <w:rPr>
          <w:rFonts w:ascii="宋体" w:hAnsi="宋体" w:cs="宋体"/>
          <w:color w:val="auto"/>
          <w:sz w:val="22"/>
          <w:highlight w:val="none"/>
        </w:rPr>
      </w:pPr>
      <w:r>
        <w:rPr>
          <w:rFonts w:hint="eastAsia" w:ascii="宋体" w:hAnsi="宋体" w:cs="宋体"/>
          <w:color w:val="auto"/>
          <w:kern w:val="0"/>
          <w:sz w:val="22"/>
          <w:highlight w:val="none"/>
          <w:lang w:bidi="ar"/>
        </w:rPr>
        <w:t>         </w:t>
      </w:r>
      <w:r>
        <w:rPr>
          <w:rFonts w:hint="eastAsia" w:ascii="宋体" w:hAnsi="宋体" w:cs="宋体"/>
          <w:color w:val="auto"/>
          <w:kern w:val="0"/>
          <w:sz w:val="22"/>
          <w:highlight w:val="none"/>
          <w:lang w:bidi="ar"/>
        </w:rPr>
        <w:br w:type="textWrapping"/>
      </w:r>
      <w:r>
        <w:rPr>
          <w:rFonts w:hint="eastAsia" w:ascii="宋体" w:hAnsi="宋体" w:cs="宋体"/>
          <w:color w:val="auto"/>
          <w:kern w:val="0"/>
          <w:sz w:val="22"/>
          <w:highlight w:val="none"/>
          <w:lang w:bidi="ar"/>
        </w:rPr>
        <w:t>   数量：不限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预算金额（元）：</w:t>
      </w:r>
      <w:r>
        <w:rPr>
          <w:rFonts w:hint="eastAsia" w:ascii="宋体" w:hAnsi="宋体" w:eastAsia="宋体" w:cs="宋体"/>
          <w:color w:val="auto"/>
          <w:sz w:val="22"/>
          <w:highlight w:val="none"/>
          <w:lang w:eastAsia="zh-CN"/>
        </w:rPr>
        <w:t>1300000</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单位：套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简要规格描述：</w:t>
      </w:r>
      <w:r>
        <w:rPr>
          <w:rFonts w:hint="eastAsia" w:ascii="宋体" w:hAnsi="宋体" w:eastAsia="宋体" w:cs="宋体"/>
          <w:color w:val="auto"/>
          <w:sz w:val="22"/>
          <w:highlight w:val="none"/>
          <w:lang w:eastAsia="zh-CN"/>
        </w:rPr>
        <w:t>泰顺县第三次全国土壤普查成果编制服务采购项目</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备注：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合同履约期限：标项 1，按采购文件规定。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本项目（否）接受联合体投标。  </w:t>
      </w:r>
    </w:p>
    <w:p>
      <w:pPr>
        <w:pStyle w:val="26"/>
        <w:spacing w:before="128" w:after="156" w:line="225"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二、申请人的资格要求：</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1.满足《中华人民共和国政府采购法》第二十二条规定；未被“信用中国”（www.creditchina.gov.cn)、中国政府采购网（www.ccgp.gov.cn）列入失信被执行人、重大税收违法案件当事人名单、政府采购严重违法失信行为记录名单。</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2.落实政府采购政策需满足的资格要求：</w:t>
      </w:r>
      <w:r>
        <w:rPr>
          <w:rFonts w:hint="eastAsia" w:ascii="宋体" w:hAnsi="宋体" w:eastAsia="宋体" w:cs="宋体"/>
          <w:color w:val="auto"/>
          <w:sz w:val="22"/>
          <w:highlight w:val="none"/>
          <w:lang w:val="en-US" w:eastAsia="zh-CN"/>
        </w:rPr>
        <w:t>标项1：</w:t>
      </w:r>
      <w:r>
        <w:rPr>
          <w:rFonts w:hint="eastAsia" w:ascii="宋体" w:hAnsi="宋体" w:eastAsia="宋体" w:cs="宋体"/>
          <w:color w:val="auto"/>
          <w:sz w:val="22"/>
          <w:highlight w:val="none"/>
        </w:rPr>
        <w:t>无</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3.本项目的特定资格要求：无</w:t>
      </w:r>
      <w:r>
        <w:rPr>
          <w:rFonts w:hint="eastAsia" w:ascii="宋体" w:hAnsi="宋体" w:eastAsia="宋体" w:cs="宋体"/>
          <w:color w:val="auto"/>
          <w:sz w:val="22"/>
          <w:highlight w:val="none"/>
          <w:lang w:eastAsia="zh-CN"/>
        </w:rPr>
        <w:t>。</w:t>
      </w:r>
      <w:r>
        <w:rPr>
          <w:rFonts w:hint="eastAsia" w:ascii="宋体" w:hAnsi="宋体" w:eastAsia="宋体" w:cs="宋体"/>
          <w:color w:val="auto"/>
          <w:sz w:val="22"/>
          <w:highlight w:val="none"/>
        </w:rPr>
        <w:t> </w:t>
      </w:r>
    </w:p>
    <w:p>
      <w:pPr>
        <w:pStyle w:val="26"/>
        <w:spacing w:before="128" w:after="156" w:line="225"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三、获取（下载）采购文件</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时间：/至</w:t>
      </w:r>
      <w:r>
        <w:rPr>
          <w:rFonts w:hint="eastAsia" w:ascii="宋体" w:hAnsi="宋体" w:eastAsia="宋体" w:cs="宋体"/>
          <w:color w:val="auto"/>
          <w:sz w:val="22"/>
          <w:highlight w:val="none"/>
          <w:lang w:eastAsia="zh-CN"/>
        </w:rPr>
        <w:t>2024年05月08日</w:t>
      </w:r>
      <w:r>
        <w:rPr>
          <w:rFonts w:hint="eastAsia" w:ascii="宋体" w:hAnsi="宋体" w:eastAsia="宋体" w:cs="宋体"/>
          <w:color w:val="auto"/>
          <w:sz w:val="22"/>
          <w:highlight w:val="none"/>
        </w:rPr>
        <w:t>，每天上午00:00至12:00，下午12:00至23:59（北京时间，线上获取法定节假日均可，线下获取文件法定节假日除外）</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地点（网址）：政府采购云平台（http://zfcg.czt.zj.gov.cn/）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方式：供应商登录政府采购云平台（http://zfcg.czt.zj.gov.cn/）在线申请获取采购文件（进入“项目采购”应用，在获取采购文件菜单中选择项目，申请获取采购文件）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售价（元）：0 </w:t>
      </w:r>
    </w:p>
    <w:p>
      <w:pPr>
        <w:pStyle w:val="26"/>
        <w:spacing w:before="128" w:after="156" w:line="225"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四、响应文件提交（上传）</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截止时间：</w:t>
      </w:r>
      <w:r>
        <w:rPr>
          <w:rFonts w:hint="eastAsia" w:ascii="宋体" w:hAnsi="宋体" w:eastAsia="宋体" w:cs="宋体"/>
          <w:color w:val="auto"/>
          <w:sz w:val="22"/>
          <w:highlight w:val="none"/>
          <w:lang w:eastAsia="zh-CN"/>
        </w:rPr>
        <w:t>2024年05月08日</w:t>
      </w:r>
      <w:r>
        <w:rPr>
          <w:rFonts w:hint="eastAsia" w:ascii="宋体" w:hAnsi="宋体" w:eastAsia="宋体" w:cs="宋体"/>
          <w:color w:val="auto"/>
          <w:sz w:val="22"/>
          <w:highlight w:val="none"/>
        </w:rPr>
        <w:t xml:space="preserve"> </w:t>
      </w:r>
      <w:r>
        <w:rPr>
          <w:rFonts w:hint="eastAsia" w:ascii="宋体" w:hAnsi="宋体" w:cs="宋体"/>
          <w:color w:val="auto"/>
          <w:sz w:val="22"/>
          <w:highlight w:val="none"/>
          <w:lang w:eastAsia="zh-CN"/>
        </w:rPr>
        <w:t>09:00</w:t>
      </w:r>
      <w:r>
        <w:rPr>
          <w:rFonts w:hint="eastAsia" w:ascii="宋体" w:hAnsi="宋体" w:eastAsia="宋体" w:cs="宋体"/>
          <w:color w:val="auto"/>
          <w:sz w:val="22"/>
          <w:highlight w:val="none"/>
        </w:rPr>
        <w:t>（北京时间）</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地点（网址）：“政府采购云平台（http://zfcg.czt.zj.gov.cn/）”在线递交 </w:t>
      </w:r>
    </w:p>
    <w:p>
      <w:pPr>
        <w:pStyle w:val="26"/>
        <w:spacing w:before="128" w:after="156" w:line="225"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五、响应文件开启</w:t>
      </w:r>
      <w:r>
        <w:rPr>
          <w:rFonts w:hint="eastAsia" w:ascii="宋体" w:hAnsi="宋体" w:eastAsia="宋体" w:cs="宋体"/>
          <w:color w:val="auto"/>
          <w:sz w:val="22"/>
          <w:highlight w:val="none"/>
        </w:rPr>
        <w:t> </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开启时间：</w:t>
      </w:r>
      <w:r>
        <w:rPr>
          <w:rFonts w:hint="eastAsia" w:ascii="宋体" w:hAnsi="宋体" w:eastAsia="宋体" w:cs="宋体"/>
          <w:color w:val="auto"/>
          <w:sz w:val="22"/>
          <w:highlight w:val="none"/>
          <w:lang w:eastAsia="zh-CN"/>
        </w:rPr>
        <w:t>2024年05月08日</w:t>
      </w:r>
      <w:r>
        <w:rPr>
          <w:rFonts w:hint="eastAsia" w:ascii="宋体" w:hAnsi="宋体" w:eastAsia="宋体" w:cs="宋体"/>
          <w:color w:val="auto"/>
          <w:sz w:val="22"/>
          <w:highlight w:val="none"/>
        </w:rPr>
        <w:t xml:space="preserve"> </w:t>
      </w:r>
      <w:r>
        <w:rPr>
          <w:rFonts w:hint="eastAsia" w:ascii="宋体" w:hAnsi="宋体" w:cs="宋体"/>
          <w:color w:val="auto"/>
          <w:sz w:val="22"/>
          <w:highlight w:val="none"/>
          <w:lang w:eastAsia="zh-CN"/>
        </w:rPr>
        <w:t>09:00</w:t>
      </w:r>
      <w:r>
        <w:rPr>
          <w:rFonts w:hint="eastAsia" w:ascii="宋体" w:hAnsi="宋体" w:eastAsia="宋体" w:cs="宋体"/>
          <w:color w:val="auto"/>
          <w:sz w:val="22"/>
          <w:highlight w:val="none"/>
        </w:rPr>
        <w:t> （北京时间）</w:t>
      </w:r>
    </w:p>
    <w:p>
      <w:pPr>
        <w:pStyle w:val="26"/>
        <w:spacing w:before="38" w:after="156" w:line="150" w:lineRule="atLeast"/>
        <w:rPr>
          <w:rFonts w:ascii="宋体" w:hAnsi="宋体" w:eastAsia="宋体" w:cs="宋体"/>
          <w:color w:val="auto"/>
          <w:sz w:val="22"/>
          <w:highlight w:val="none"/>
        </w:rPr>
      </w:pPr>
      <w:r>
        <w:rPr>
          <w:rFonts w:hint="eastAsia" w:ascii="宋体" w:hAnsi="宋体" w:eastAsia="宋体" w:cs="宋体"/>
          <w:color w:val="auto"/>
          <w:sz w:val="22"/>
          <w:highlight w:val="none"/>
        </w:rPr>
        <w:t>    地点（网址）：“政府采购云平台（http://zfcg.czt.zj.gov.cn/）”在线开标 </w:t>
      </w:r>
    </w:p>
    <w:p>
      <w:pPr>
        <w:pStyle w:val="26"/>
        <w:spacing w:before="128" w:after="156" w:line="225"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六、公告期限</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自本公告发布之日起3个工作日。</w:t>
      </w:r>
    </w:p>
    <w:p>
      <w:pPr>
        <w:pStyle w:val="26"/>
        <w:spacing w:before="128" w:after="156" w:line="225"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七、其他补充事宜</w:t>
      </w:r>
      <w:r>
        <w:rPr>
          <w:rFonts w:hint="eastAsia" w:ascii="宋体" w:hAnsi="宋体" w:eastAsia="宋体" w:cs="宋体"/>
          <w:color w:val="auto"/>
          <w:sz w:val="22"/>
          <w:highlight w:val="none"/>
        </w:rPr>
        <w:t> </w:t>
      </w:r>
    </w:p>
    <w:p>
      <w:pPr>
        <w:pStyle w:val="26"/>
        <w:spacing w:before="128" w:after="156" w:line="150" w:lineRule="atLeast"/>
        <w:ind w:firstLine="420"/>
        <w:jc w:val="both"/>
        <w:rPr>
          <w:rFonts w:ascii="宋体" w:hAnsi="宋体" w:eastAsia="宋体" w:cs="宋体"/>
          <w:color w:val="auto"/>
          <w:sz w:val="22"/>
          <w:highlight w:val="none"/>
        </w:rPr>
      </w:pPr>
      <w:r>
        <w:rPr>
          <w:rFonts w:hint="eastAsia" w:ascii="宋体" w:hAnsi="宋体" w:eastAsia="宋体" w:cs="宋体"/>
          <w:color w:val="auto"/>
          <w:sz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6"/>
        <w:spacing w:before="128" w:after="156" w:line="150" w:lineRule="atLeast"/>
        <w:ind w:firstLine="420"/>
        <w:jc w:val="both"/>
        <w:rPr>
          <w:rFonts w:ascii="宋体" w:hAnsi="宋体" w:eastAsia="宋体" w:cs="宋体"/>
          <w:color w:val="auto"/>
          <w:sz w:val="22"/>
          <w:highlight w:val="none"/>
        </w:rPr>
      </w:pPr>
      <w:r>
        <w:rPr>
          <w:rFonts w:hint="eastAsia" w:ascii="宋体" w:hAnsi="宋体" w:eastAsia="宋体" w:cs="宋体"/>
          <w:color w:val="auto"/>
          <w:sz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26"/>
        <w:spacing w:before="38" w:after="156" w:line="315" w:lineRule="atLeast"/>
        <w:ind w:firstLine="420"/>
        <w:rPr>
          <w:rFonts w:ascii="宋体" w:hAnsi="宋体" w:eastAsia="宋体" w:cs="宋体"/>
          <w:color w:val="auto"/>
          <w:sz w:val="22"/>
          <w:highlight w:val="none"/>
        </w:rPr>
      </w:pPr>
      <w:r>
        <w:rPr>
          <w:rFonts w:hint="eastAsia" w:ascii="宋体" w:hAnsi="宋体" w:eastAsia="宋体" w:cs="宋体"/>
          <w:color w:val="auto"/>
          <w:sz w:val="22"/>
          <w:highlight w:val="none"/>
        </w:rPr>
        <w:t>3.其他事项：/</w:t>
      </w:r>
    </w:p>
    <w:p>
      <w:pPr>
        <w:pStyle w:val="26"/>
        <w:spacing w:before="128" w:after="156" w:line="240" w:lineRule="atLeast"/>
        <w:jc w:val="both"/>
        <w:rPr>
          <w:rFonts w:ascii="宋体" w:hAnsi="宋体" w:eastAsia="宋体" w:cs="宋体"/>
          <w:color w:val="auto"/>
          <w:sz w:val="22"/>
          <w:highlight w:val="none"/>
        </w:rPr>
      </w:pPr>
      <w:r>
        <w:rPr>
          <w:rStyle w:val="33"/>
          <w:rFonts w:hint="eastAsia" w:ascii="宋体" w:hAnsi="宋体" w:eastAsia="宋体" w:cs="宋体"/>
          <w:color w:val="auto"/>
          <w:sz w:val="22"/>
          <w:highlight w:val="none"/>
        </w:rPr>
        <w:t>八、凡对本次招标提出询问、质疑、投诉，请按以下方式联系</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1.采购人信息</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名    称：</w:t>
      </w:r>
      <w:r>
        <w:rPr>
          <w:rFonts w:hint="eastAsia" w:ascii="宋体" w:hAnsi="宋体" w:eastAsia="宋体" w:cs="宋体"/>
          <w:color w:val="auto"/>
          <w:sz w:val="22"/>
          <w:highlight w:val="none"/>
          <w:lang w:eastAsia="zh-CN"/>
        </w:rPr>
        <w:t>泰顺县农业农村局</w:t>
      </w:r>
      <w:r>
        <w:rPr>
          <w:rFonts w:hint="eastAsia" w:ascii="宋体" w:hAnsi="宋体" w:eastAsia="宋体" w:cs="宋体"/>
          <w:color w:val="auto"/>
          <w:sz w:val="22"/>
          <w:highlight w:val="none"/>
        </w:rPr>
        <w:t>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地    址：温州市泰顺县罗阳镇溪坪路202号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传    真： </w:t>
      </w:r>
    </w:p>
    <w:p>
      <w:pPr>
        <w:pStyle w:val="26"/>
        <w:spacing w:before="38" w:after="156"/>
        <w:rPr>
          <w:rFonts w:hint="eastAsia" w:ascii="宋体" w:hAnsi="宋体" w:eastAsia="宋体" w:cs="宋体"/>
          <w:color w:val="auto"/>
          <w:sz w:val="22"/>
          <w:highlight w:val="none"/>
        </w:rPr>
      </w:pPr>
      <w:r>
        <w:rPr>
          <w:rFonts w:hint="eastAsia" w:ascii="宋体" w:hAnsi="宋体" w:eastAsia="宋体" w:cs="宋体"/>
          <w:color w:val="auto"/>
          <w:sz w:val="22"/>
          <w:highlight w:val="none"/>
        </w:rPr>
        <w:t>    项目联系人（询问）：</w:t>
      </w:r>
      <w:r>
        <w:rPr>
          <w:rFonts w:hint="eastAsia" w:ascii="宋体" w:hAnsi="宋体" w:eastAsia="宋体" w:cs="宋体"/>
          <w:color w:val="auto"/>
          <w:sz w:val="22"/>
          <w:highlight w:val="none"/>
          <w:lang w:val="en-US" w:eastAsia="zh-CN"/>
        </w:rPr>
        <w:t>谢</w:t>
      </w:r>
      <w:r>
        <w:rPr>
          <w:rFonts w:hint="eastAsia" w:ascii="宋体" w:hAnsi="宋体" w:eastAsia="宋体" w:cs="宋体"/>
          <w:color w:val="auto"/>
          <w:sz w:val="22"/>
          <w:highlight w:val="none"/>
        </w:rPr>
        <w:t>先生 </w:t>
      </w:r>
    </w:p>
    <w:p>
      <w:pPr>
        <w:pStyle w:val="26"/>
        <w:spacing w:before="38" w:after="156"/>
        <w:rPr>
          <w:rFonts w:hint="eastAsia" w:ascii="宋体" w:hAnsi="宋体" w:eastAsia="宋体" w:cs="宋体"/>
          <w:color w:val="auto"/>
          <w:sz w:val="22"/>
          <w:highlight w:val="none"/>
        </w:rPr>
      </w:pPr>
      <w:r>
        <w:rPr>
          <w:rFonts w:hint="eastAsia" w:ascii="宋体" w:hAnsi="宋体" w:eastAsia="宋体" w:cs="宋体"/>
          <w:color w:val="auto"/>
          <w:sz w:val="22"/>
          <w:highlight w:val="none"/>
        </w:rPr>
        <w:t>    项目联系方式（询问）：13757765277   </w:t>
      </w:r>
    </w:p>
    <w:p>
      <w:pPr>
        <w:pStyle w:val="26"/>
        <w:spacing w:before="38" w:after="156"/>
        <w:rPr>
          <w:rFonts w:hint="eastAsia" w:ascii="宋体" w:hAnsi="宋体" w:eastAsia="宋体" w:cs="宋体"/>
          <w:color w:val="auto"/>
          <w:sz w:val="22"/>
          <w:highlight w:val="none"/>
        </w:rPr>
      </w:pPr>
      <w:r>
        <w:rPr>
          <w:rFonts w:hint="eastAsia" w:ascii="宋体" w:hAnsi="宋体" w:eastAsia="宋体" w:cs="宋体"/>
          <w:color w:val="auto"/>
          <w:sz w:val="22"/>
          <w:highlight w:val="none"/>
        </w:rPr>
        <w:t>    质疑联系人：</w:t>
      </w:r>
      <w:r>
        <w:rPr>
          <w:rFonts w:hint="eastAsia" w:ascii="宋体" w:hAnsi="宋体" w:eastAsia="宋体" w:cs="宋体"/>
          <w:color w:val="auto"/>
          <w:sz w:val="22"/>
          <w:highlight w:val="none"/>
          <w:lang w:val="en-US" w:eastAsia="zh-CN"/>
        </w:rPr>
        <w:t>徐女士</w:t>
      </w:r>
    </w:p>
    <w:p>
      <w:pPr>
        <w:pStyle w:val="26"/>
        <w:spacing w:before="38" w:after="156"/>
        <w:rPr>
          <w:rFonts w:hint="eastAsia" w:ascii="宋体" w:hAnsi="宋体" w:eastAsia="宋体" w:cs="宋体"/>
          <w:color w:val="auto"/>
          <w:sz w:val="22"/>
          <w:highlight w:val="none"/>
        </w:rPr>
      </w:pPr>
      <w:r>
        <w:rPr>
          <w:rFonts w:hint="eastAsia" w:ascii="宋体" w:hAnsi="宋体" w:eastAsia="宋体" w:cs="宋体"/>
          <w:color w:val="auto"/>
          <w:sz w:val="22"/>
          <w:highlight w:val="none"/>
        </w:rPr>
        <w:t>    质疑联系方式：0577-67583434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w:t>
      </w:r>
      <w:r>
        <w:rPr>
          <w:rFonts w:hint="eastAsia" w:ascii="宋体" w:hAnsi="宋体" w:eastAsia="宋体" w:cs="宋体"/>
          <w:color w:val="auto"/>
          <w:sz w:val="22"/>
          <w:highlight w:val="none"/>
        </w:rPr>
        <w:br w:type="textWrapping"/>
      </w:r>
      <w:r>
        <w:rPr>
          <w:rFonts w:hint="eastAsia" w:ascii="宋体" w:hAnsi="宋体" w:eastAsia="宋体" w:cs="宋体"/>
          <w:color w:val="auto"/>
          <w:sz w:val="22"/>
          <w:highlight w:val="none"/>
        </w:rPr>
        <w:t>    2.采购代理机构信息</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名    称：杭州华旗招标代理有限公司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地    址：温州市泰顺县罗阳镇湖滨花苑B8幢401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传    真：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项目联系人（询问）：翁爱霜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项目联系方式（询问）：17858065131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质疑联系人：</w:t>
      </w:r>
      <w:r>
        <w:rPr>
          <w:rFonts w:hint="eastAsia" w:ascii="宋体" w:hAnsi="宋体" w:eastAsia="宋体" w:cs="宋体"/>
          <w:color w:val="auto"/>
          <w:sz w:val="22"/>
          <w:highlight w:val="none"/>
          <w:lang w:val="en-US" w:eastAsia="zh-CN"/>
        </w:rPr>
        <w:t>缪永陈</w:t>
      </w:r>
      <w:r>
        <w:rPr>
          <w:rFonts w:hint="eastAsia" w:ascii="宋体" w:hAnsi="宋体" w:eastAsia="宋体" w:cs="宋体"/>
          <w:color w:val="auto"/>
          <w:sz w:val="22"/>
          <w:highlight w:val="none"/>
        </w:rPr>
        <w:t>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质疑联系方式：</w:t>
      </w:r>
      <w:r>
        <w:rPr>
          <w:rFonts w:hint="eastAsia" w:ascii="宋体" w:hAnsi="宋体" w:eastAsia="宋体" w:cs="宋体"/>
          <w:color w:val="auto"/>
          <w:sz w:val="22"/>
          <w:highlight w:val="none"/>
          <w:lang w:val="en-US" w:eastAsia="zh-CN"/>
        </w:rPr>
        <w:t>15888799321</w:t>
      </w:r>
      <w:r>
        <w:rPr>
          <w:rFonts w:hint="eastAsia" w:ascii="宋体" w:hAnsi="宋体" w:eastAsia="宋体" w:cs="宋体"/>
          <w:color w:val="auto"/>
          <w:sz w:val="22"/>
          <w:highlight w:val="none"/>
        </w:rPr>
        <w:t>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w:t>
      </w:r>
      <w:r>
        <w:rPr>
          <w:rFonts w:hint="eastAsia" w:ascii="宋体" w:hAnsi="宋体" w:eastAsia="宋体" w:cs="宋体"/>
          <w:color w:val="auto"/>
          <w:sz w:val="22"/>
          <w:highlight w:val="none"/>
        </w:rPr>
        <w:br w:type="textWrapping"/>
      </w:r>
      <w:r>
        <w:rPr>
          <w:rFonts w:hint="eastAsia" w:ascii="宋体" w:hAnsi="宋体" w:eastAsia="宋体" w:cs="宋体"/>
          <w:color w:val="auto"/>
          <w:sz w:val="22"/>
          <w:highlight w:val="none"/>
        </w:rPr>
        <w:t>    3.同级政府采购监督管理部门</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名    称：泰顺县财政局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地    址：温州市泰顺县罗阳镇公园路48号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传    真：/ </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联系人 ：董女士</w:t>
      </w:r>
    </w:p>
    <w:p>
      <w:pPr>
        <w:pStyle w:val="26"/>
        <w:spacing w:before="38" w:after="156"/>
        <w:rPr>
          <w:rFonts w:ascii="宋体" w:hAnsi="宋体" w:eastAsia="宋体" w:cs="宋体"/>
          <w:color w:val="auto"/>
          <w:sz w:val="22"/>
          <w:highlight w:val="none"/>
        </w:rPr>
      </w:pPr>
      <w:r>
        <w:rPr>
          <w:rFonts w:hint="eastAsia" w:ascii="宋体" w:hAnsi="宋体" w:eastAsia="宋体" w:cs="宋体"/>
          <w:color w:val="auto"/>
          <w:sz w:val="22"/>
          <w:highlight w:val="none"/>
        </w:rPr>
        <w:t>    监督投诉电话：0577-67588502</w:t>
      </w: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p>
    <w:p>
      <w:pPr>
        <w:tabs>
          <w:tab w:val="left" w:pos="1069"/>
          <w:tab w:val="left" w:pos="1080"/>
          <w:tab w:val="left" w:pos="2352"/>
        </w:tabs>
        <w:autoSpaceDE w:val="0"/>
        <w:autoSpaceDN w:val="0"/>
        <w:adjustRightInd w:val="0"/>
        <w:spacing w:line="500" w:lineRule="atLeast"/>
        <w:jc w:val="center"/>
        <w:textAlignment w:val="baseline"/>
        <w:rPr>
          <w:rFonts w:ascii="宋体" w:hAnsi="宋体" w:cs="宋体"/>
          <w:b/>
          <w:bCs/>
          <w:color w:val="auto"/>
          <w:sz w:val="32"/>
          <w:szCs w:val="32"/>
          <w:highlight w:val="none"/>
          <w:lang w:val="zh-CN"/>
        </w:rPr>
      </w:pPr>
      <w:r>
        <w:rPr>
          <w:rFonts w:hint="eastAsia" w:ascii="宋体" w:hAnsi="宋体" w:cs="宋体"/>
          <w:b/>
          <w:bCs/>
          <w:color w:val="auto"/>
          <w:sz w:val="32"/>
          <w:szCs w:val="32"/>
          <w:highlight w:val="none"/>
          <w:lang w:val="zh-CN"/>
        </w:rPr>
        <w:t>第一部分、投标邀请函（投标须知前附表）</w:t>
      </w:r>
      <w:bookmarkEnd w:id="1"/>
    </w:p>
    <w:tbl>
      <w:tblPr>
        <w:tblStyle w:val="30"/>
        <w:tblW w:w="101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952"/>
        <w:gridCol w:w="1600"/>
        <w:gridCol w:w="7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54" w:hRule="atLeast"/>
          <w:jc w:val="center"/>
        </w:trPr>
        <w:tc>
          <w:tcPr>
            <w:tcW w:w="952" w:type="dxa"/>
            <w:tcBorders>
              <w:top w:val="single" w:color="auto" w:sz="12" w:space="0"/>
            </w:tcBorders>
            <w:vAlign w:val="center"/>
          </w:tcPr>
          <w:p>
            <w:pPr>
              <w:tabs>
                <w:tab w:val="left" w:pos="1069"/>
                <w:tab w:val="left" w:pos="2352"/>
              </w:tabs>
              <w:spacing w:line="400" w:lineRule="atLeast"/>
              <w:jc w:val="right"/>
              <w:rPr>
                <w:rFonts w:ascii="宋体" w:hAnsi="宋体" w:cs="宋体"/>
                <w:color w:val="auto"/>
                <w:sz w:val="22"/>
                <w:highlight w:val="none"/>
              </w:rPr>
            </w:pPr>
            <w:r>
              <w:rPr>
                <w:rFonts w:hint="eastAsia" w:ascii="宋体" w:hAnsi="宋体" w:cs="宋体"/>
                <w:color w:val="auto"/>
                <w:sz w:val="22"/>
                <w:highlight w:val="none"/>
              </w:rPr>
              <w:t>项号</w:t>
            </w:r>
          </w:p>
        </w:tc>
        <w:tc>
          <w:tcPr>
            <w:tcW w:w="1600" w:type="dxa"/>
            <w:tcBorders>
              <w:top w:val="single" w:color="auto" w:sz="12" w:space="0"/>
            </w:tcBorders>
            <w:vAlign w:val="center"/>
          </w:tcPr>
          <w:p>
            <w:pPr>
              <w:tabs>
                <w:tab w:val="left" w:pos="1069"/>
                <w:tab w:val="left" w:pos="2352"/>
              </w:tabs>
              <w:spacing w:line="400" w:lineRule="atLeast"/>
              <w:jc w:val="center"/>
              <w:rPr>
                <w:rFonts w:ascii="宋体" w:hAnsi="宋体" w:cs="宋体"/>
                <w:color w:val="auto"/>
                <w:sz w:val="22"/>
                <w:highlight w:val="none"/>
              </w:rPr>
            </w:pPr>
            <w:r>
              <w:rPr>
                <w:rFonts w:hint="eastAsia" w:ascii="宋体" w:hAnsi="宋体" w:cs="宋体"/>
                <w:color w:val="auto"/>
                <w:sz w:val="22"/>
                <w:highlight w:val="none"/>
              </w:rPr>
              <w:t>内容</w:t>
            </w:r>
          </w:p>
        </w:tc>
        <w:tc>
          <w:tcPr>
            <w:tcW w:w="7619" w:type="dxa"/>
            <w:tcBorders>
              <w:top w:val="single" w:color="auto" w:sz="12" w:space="0"/>
            </w:tcBorders>
            <w:vAlign w:val="center"/>
          </w:tcPr>
          <w:p>
            <w:pPr>
              <w:tabs>
                <w:tab w:val="left" w:pos="1069"/>
                <w:tab w:val="left" w:pos="2352"/>
              </w:tabs>
              <w:spacing w:line="400" w:lineRule="atLeast"/>
              <w:jc w:val="center"/>
              <w:rPr>
                <w:rFonts w:ascii="宋体" w:hAnsi="宋体" w:cs="宋体"/>
                <w:color w:val="auto"/>
                <w:sz w:val="22"/>
                <w:highlight w:val="none"/>
              </w:rPr>
            </w:pPr>
            <w:r>
              <w:rPr>
                <w:rFonts w:hint="eastAsia" w:ascii="宋体" w:hAnsi="宋体" w:cs="宋体"/>
                <w:color w:val="auto"/>
                <w:sz w:val="22"/>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项目名称</w:t>
            </w:r>
          </w:p>
        </w:tc>
        <w:tc>
          <w:tcPr>
            <w:tcW w:w="7619" w:type="dxa"/>
            <w:vAlign w:val="center"/>
          </w:tcPr>
          <w:p>
            <w:pPr>
              <w:tabs>
                <w:tab w:val="left" w:pos="1069"/>
                <w:tab w:val="left" w:pos="2352"/>
              </w:tabs>
              <w:rPr>
                <w:rFonts w:hint="eastAsia" w:ascii="宋体" w:hAnsi="宋体" w:eastAsia="宋体" w:cs="宋体"/>
                <w:color w:val="auto"/>
                <w:sz w:val="22"/>
                <w:highlight w:val="none"/>
                <w:lang w:eastAsia="zh-CN"/>
              </w:rPr>
            </w:pPr>
            <w:r>
              <w:rPr>
                <w:rFonts w:hint="eastAsia" w:ascii="宋体" w:hAnsi="宋体" w:cs="宋体"/>
                <w:bCs/>
                <w:color w:val="auto"/>
                <w:sz w:val="22"/>
                <w:highlight w:val="none"/>
                <w:lang w:eastAsia="zh-CN"/>
              </w:rPr>
              <w:t>泰顺县第三次全国土壤普查成果编制服务采购项目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项目编号</w:t>
            </w:r>
          </w:p>
        </w:tc>
        <w:tc>
          <w:tcPr>
            <w:tcW w:w="7619" w:type="dxa"/>
            <w:vAlign w:val="center"/>
          </w:tcPr>
          <w:p>
            <w:pPr>
              <w:tabs>
                <w:tab w:val="left" w:pos="1069"/>
                <w:tab w:val="left" w:pos="2352"/>
              </w:tabs>
              <w:rPr>
                <w:rFonts w:hint="eastAsia" w:ascii="宋体" w:hAnsi="宋体" w:eastAsia="宋体" w:cs="宋体"/>
                <w:color w:val="auto"/>
                <w:sz w:val="22"/>
                <w:highlight w:val="none"/>
                <w:lang w:eastAsia="zh-CN"/>
              </w:rPr>
            </w:pPr>
            <w:r>
              <w:rPr>
                <w:rFonts w:hint="eastAsia" w:ascii="宋体" w:hAnsi="宋体" w:cs="宋体"/>
                <w:color w:val="auto"/>
                <w:sz w:val="22"/>
                <w:highlight w:val="none"/>
                <w:lang w:eastAsia="zh-CN"/>
              </w:rPr>
              <w:t>TSCG202404011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资金来源</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采购方式</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采购预算</w:t>
            </w:r>
          </w:p>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（最高限价）</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shd w:val="clear" w:color="auto" w:fill="FFFFFF"/>
                <w:lang w:val="en-US" w:eastAsia="zh-CN"/>
              </w:rPr>
              <w:t xml:space="preserve"> 1300000</w:t>
            </w:r>
            <w:r>
              <w:rPr>
                <w:rFonts w:hint="eastAsia" w:ascii="宋体" w:hAnsi="宋体" w:cs="宋体"/>
                <w:color w:val="auto"/>
                <w:sz w:val="22"/>
                <w:highlight w:val="none"/>
                <w:shd w:val="clear" w:color="auto" w:fill="FFFFFF"/>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s>
              <w:adjustRightInd w:val="0"/>
              <w:jc w:val="center"/>
              <w:rPr>
                <w:rFonts w:ascii="宋体" w:hAnsi="宋体" w:cs="宋体"/>
                <w:color w:val="auto"/>
                <w:sz w:val="22"/>
                <w:highlight w:val="none"/>
              </w:rPr>
            </w:pPr>
            <w:r>
              <w:rPr>
                <w:rFonts w:hint="eastAsia" w:ascii="宋体" w:hAnsi="宋体" w:cs="宋体"/>
                <w:color w:val="auto"/>
                <w:sz w:val="22"/>
                <w:highlight w:val="none"/>
              </w:rPr>
              <w:t>采购人</w:t>
            </w:r>
          </w:p>
        </w:tc>
        <w:tc>
          <w:tcPr>
            <w:tcW w:w="7619" w:type="dxa"/>
            <w:vAlign w:val="center"/>
          </w:tcPr>
          <w:p>
            <w:pPr>
              <w:tabs>
                <w:tab w:val="left" w:pos="1069"/>
              </w:tabs>
              <w:adjustRightInd w:val="0"/>
              <w:jc w:val="left"/>
              <w:rPr>
                <w:rFonts w:ascii="宋体" w:hAnsi="宋体" w:cs="宋体"/>
                <w:color w:val="auto"/>
                <w:sz w:val="22"/>
                <w:highlight w:val="none"/>
              </w:rPr>
            </w:pPr>
            <w:r>
              <w:rPr>
                <w:rFonts w:hint="eastAsia" w:ascii="宋体" w:hAnsi="宋体" w:cs="宋体"/>
                <w:color w:val="auto"/>
                <w:sz w:val="22"/>
                <w:highlight w:val="none"/>
              </w:rPr>
              <w:t>详见采购公告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left" w:pos="1069"/>
                <w:tab w:val="left" w:pos="2352"/>
                <w:tab w:val="clear" w:pos="720"/>
              </w:tabs>
              <w:ind w:left="420" w:right="105"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招标代理机构</w:t>
            </w:r>
          </w:p>
        </w:tc>
        <w:tc>
          <w:tcPr>
            <w:tcW w:w="7619" w:type="dxa"/>
            <w:vAlign w:val="center"/>
          </w:tcPr>
          <w:p>
            <w:pPr>
              <w:tabs>
                <w:tab w:val="left" w:pos="1069"/>
                <w:tab w:val="left" w:pos="2352"/>
              </w:tabs>
              <w:adjustRightInd w:val="0"/>
              <w:jc w:val="left"/>
              <w:rPr>
                <w:rFonts w:ascii="宋体" w:hAnsi="宋体" w:cs="宋体"/>
                <w:color w:val="auto"/>
                <w:sz w:val="22"/>
                <w:highlight w:val="none"/>
              </w:rPr>
            </w:pPr>
            <w:r>
              <w:rPr>
                <w:rFonts w:hint="eastAsia" w:ascii="宋体" w:hAnsi="宋体" w:cs="宋体"/>
                <w:color w:val="auto"/>
                <w:sz w:val="22"/>
                <w:highlight w:val="none"/>
              </w:rPr>
              <w:t>详见采购公告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left" w:pos="1069"/>
                <w:tab w:val="left" w:pos="2352"/>
                <w:tab w:val="clear" w:pos="720"/>
              </w:tabs>
              <w:ind w:left="420" w:right="105"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评标办法</w:t>
            </w:r>
          </w:p>
        </w:tc>
        <w:tc>
          <w:tcPr>
            <w:tcW w:w="7619" w:type="dxa"/>
            <w:vAlign w:val="center"/>
          </w:tcPr>
          <w:p>
            <w:pPr>
              <w:tabs>
                <w:tab w:val="left" w:pos="1069"/>
                <w:tab w:val="left" w:pos="2352"/>
              </w:tabs>
              <w:adjustRightInd w:val="0"/>
              <w:rPr>
                <w:rFonts w:ascii="宋体" w:hAnsi="宋体" w:cs="宋体"/>
                <w:color w:val="auto"/>
                <w:sz w:val="22"/>
                <w:highlight w:val="none"/>
              </w:rPr>
            </w:pPr>
            <w:r>
              <w:rPr>
                <w:rFonts w:hint="eastAsia" w:ascii="宋体" w:hAnsi="宋体" w:cs="宋体"/>
                <w:color w:val="auto"/>
                <w:sz w:val="22"/>
                <w:highlight w:val="none"/>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招标内容</w:t>
            </w:r>
          </w:p>
        </w:tc>
        <w:tc>
          <w:tcPr>
            <w:tcW w:w="7619" w:type="dxa"/>
            <w:vAlign w:val="center"/>
          </w:tcPr>
          <w:p>
            <w:pPr>
              <w:tabs>
                <w:tab w:val="left" w:pos="1069"/>
                <w:tab w:val="left" w:pos="2352"/>
              </w:tabs>
              <w:adjustRightInd w:val="0"/>
              <w:rPr>
                <w:rFonts w:ascii="宋体" w:hAnsi="宋体" w:cs="宋体"/>
                <w:color w:val="auto"/>
                <w:sz w:val="22"/>
                <w:highlight w:val="none"/>
              </w:rPr>
            </w:pPr>
            <w:r>
              <w:rPr>
                <w:rFonts w:hint="eastAsia" w:ascii="宋体" w:hAnsi="宋体" w:cs="宋体"/>
                <w:color w:val="auto"/>
                <w:sz w:val="22"/>
                <w:highlight w:val="none"/>
              </w:rPr>
              <w:t>具体内容见竞争性磋商文件。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投标供应商</w:t>
            </w:r>
          </w:p>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资格要求</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详见采购公告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5"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联合体投标</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fldChar w:fldCharType="begin"/>
            </w:r>
            <w:r>
              <w:rPr>
                <w:rFonts w:hint="eastAsia" w:ascii="宋体" w:hAnsi="宋体" w:cs="宋体"/>
                <w:color w:val="auto"/>
                <w:sz w:val="22"/>
                <w:highlight w:val="none"/>
              </w:rPr>
              <w:instrText xml:space="preserve"> eq \o\ac(□)</w:instrText>
            </w:r>
            <w:r>
              <w:rPr>
                <w:rFonts w:hint="eastAsia" w:ascii="宋体" w:hAnsi="宋体" w:cs="宋体"/>
                <w:color w:val="auto"/>
                <w:sz w:val="22"/>
                <w:highlight w:val="none"/>
              </w:rPr>
              <w:fldChar w:fldCharType="end"/>
            </w:r>
            <w:r>
              <w:rPr>
                <w:rFonts w:hint="eastAsia" w:ascii="宋体" w:hAnsi="宋体" w:cs="宋体"/>
                <w:color w:val="auto"/>
                <w:sz w:val="22"/>
                <w:highlight w:val="none"/>
              </w:rPr>
              <w:t xml:space="preserve">是 </w:t>
            </w:r>
            <w:r>
              <w:rPr>
                <w:rFonts w:hint="eastAsia" w:ascii="宋体" w:hAnsi="宋体" w:cs="宋体"/>
                <w:color w:val="auto"/>
                <w:sz w:val="22"/>
                <w:highlight w:val="none"/>
                <w:lang w:eastAsia="zh-CN"/>
              </w:rPr>
              <w:t>☑</w:t>
            </w:r>
            <w:r>
              <w:rPr>
                <w:rFonts w:hint="eastAsia" w:ascii="宋体" w:hAnsi="宋体" w:cs="宋体"/>
                <w:color w:val="auto"/>
                <w:sz w:val="22"/>
                <w:highlight w:val="none"/>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adjustRightInd w:val="0"/>
              <w:jc w:val="center"/>
              <w:rPr>
                <w:rFonts w:ascii="宋体" w:hAnsi="宋体" w:cs="宋体"/>
                <w:color w:val="auto"/>
                <w:sz w:val="22"/>
                <w:highlight w:val="none"/>
              </w:rPr>
            </w:pPr>
            <w:r>
              <w:rPr>
                <w:rFonts w:hint="eastAsia" w:ascii="宋体" w:hAnsi="宋体" w:cs="宋体"/>
                <w:color w:val="auto"/>
                <w:sz w:val="22"/>
                <w:highlight w:val="none"/>
              </w:rPr>
              <w:t>踏勘现场</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lang w:eastAsia="zh-CN"/>
              </w:rPr>
              <w:t>☑</w:t>
            </w:r>
            <w:r>
              <w:rPr>
                <w:rFonts w:hint="eastAsia" w:ascii="宋体" w:hAnsi="宋体" w:cs="宋体"/>
                <w:color w:val="auto"/>
                <w:sz w:val="22"/>
                <w:highlight w:val="none"/>
              </w:rPr>
              <w:t xml:space="preserve">不组织 </w:t>
            </w:r>
            <w:r>
              <w:rPr>
                <w:rFonts w:hint="eastAsia" w:ascii="宋体" w:hAnsi="宋体" w:cs="宋体"/>
                <w:color w:val="auto"/>
                <w:sz w:val="22"/>
                <w:highlight w:val="none"/>
              </w:rPr>
              <w:fldChar w:fldCharType="begin"/>
            </w:r>
            <w:r>
              <w:rPr>
                <w:rFonts w:hint="eastAsia" w:ascii="宋体" w:hAnsi="宋体" w:cs="宋体"/>
                <w:color w:val="auto"/>
                <w:sz w:val="22"/>
                <w:highlight w:val="none"/>
              </w:rPr>
              <w:instrText xml:space="preserve"> eq \o\ac(□)</w:instrText>
            </w:r>
            <w:r>
              <w:rPr>
                <w:rFonts w:hint="eastAsia" w:ascii="宋体" w:hAnsi="宋体" w:cs="宋体"/>
                <w:color w:val="auto"/>
                <w:sz w:val="22"/>
                <w:highlight w:val="none"/>
              </w:rPr>
              <w:fldChar w:fldCharType="end"/>
            </w:r>
            <w:r>
              <w:rPr>
                <w:rFonts w:hint="eastAsia" w:ascii="宋体" w:hAnsi="宋体" w:cs="宋体"/>
                <w:color w:val="auto"/>
                <w:sz w:val="22"/>
                <w:highlight w:val="none"/>
              </w:rPr>
              <w:t>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adjustRightInd w:val="0"/>
              <w:jc w:val="center"/>
              <w:rPr>
                <w:rFonts w:ascii="宋体" w:hAnsi="宋体" w:cs="宋体"/>
                <w:color w:val="auto"/>
                <w:sz w:val="22"/>
                <w:highlight w:val="none"/>
              </w:rPr>
            </w:pPr>
            <w:r>
              <w:rPr>
                <w:rFonts w:hint="eastAsia" w:ascii="宋体" w:hAnsi="宋体" w:cs="宋体"/>
                <w:color w:val="auto"/>
                <w:sz w:val="22"/>
                <w:highlight w:val="none"/>
              </w:rPr>
              <w:t>是否允许递交备选投标方案</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☑不允许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adjustRightInd w:val="0"/>
              <w:jc w:val="center"/>
              <w:rPr>
                <w:rFonts w:ascii="宋体" w:hAnsi="宋体" w:cs="宋体"/>
                <w:color w:val="auto"/>
                <w:sz w:val="22"/>
                <w:highlight w:val="none"/>
              </w:rPr>
            </w:pPr>
            <w:r>
              <w:rPr>
                <w:rFonts w:hint="eastAsia" w:ascii="宋体" w:hAnsi="宋体" w:cs="宋体"/>
                <w:color w:val="auto"/>
                <w:sz w:val="22"/>
                <w:highlight w:val="none"/>
              </w:rPr>
              <w:t>投标货币</w:t>
            </w:r>
          </w:p>
        </w:tc>
        <w:tc>
          <w:tcPr>
            <w:tcW w:w="7619" w:type="dxa"/>
            <w:vAlign w:val="center"/>
          </w:tcPr>
          <w:p>
            <w:pPr>
              <w:tabs>
                <w:tab w:val="left" w:pos="1069"/>
                <w:tab w:val="left" w:pos="2352"/>
              </w:tabs>
              <w:adjustRightInd w:val="0"/>
              <w:rPr>
                <w:rFonts w:ascii="宋体" w:hAnsi="宋体" w:cs="宋体"/>
                <w:color w:val="auto"/>
                <w:sz w:val="22"/>
                <w:highlight w:val="none"/>
              </w:rPr>
            </w:pPr>
            <w:r>
              <w:rPr>
                <w:rFonts w:hint="eastAsia" w:ascii="宋体" w:hAnsi="宋体" w:cs="宋体"/>
                <w:color w:val="auto"/>
                <w:sz w:val="22"/>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adjustRightInd w:val="0"/>
              <w:jc w:val="center"/>
              <w:rPr>
                <w:rFonts w:ascii="宋体" w:hAnsi="宋体" w:cs="宋体"/>
                <w:color w:val="auto"/>
                <w:sz w:val="22"/>
                <w:highlight w:val="none"/>
              </w:rPr>
            </w:pPr>
            <w:r>
              <w:rPr>
                <w:rFonts w:hint="eastAsia" w:ascii="宋体" w:hAnsi="宋体" w:cs="宋体"/>
                <w:color w:val="auto"/>
                <w:sz w:val="22"/>
                <w:highlight w:val="none"/>
              </w:rPr>
              <w:t>投标语言</w:t>
            </w:r>
          </w:p>
        </w:tc>
        <w:tc>
          <w:tcPr>
            <w:tcW w:w="7619" w:type="dxa"/>
            <w:vAlign w:val="center"/>
          </w:tcPr>
          <w:p>
            <w:pPr>
              <w:tabs>
                <w:tab w:val="left" w:pos="1069"/>
                <w:tab w:val="left" w:pos="2352"/>
              </w:tabs>
              <w:adjustRightInd w:val="0"/>
              <w:rPr>
                <w:rFonts w:ascii="宋体" w:hAnsi="宋体" w:cs="宋体"/>
                <w:color w:val="auto"/>
                <w:sz w:val="22"/>
                <w:highlight w:val="none"/>
              </w:rPr>
            </w:pPr>
            <w:r>
              <w:rPr>
                <w:rFonts w:hint="eastAsia" w:ascii="宋体" w:hAnsi="宋体" w:cs="宋体"/>
                <w:color w:val="auto"/>
                <w:sz w:val="22"/>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lang w:val="zh-CN"/>
              </w:rPr>
              <w:t>投标文件</w:t>
            </w:r>
            <w:r>
              <w:rPr>
                <w:rFonts w:hint="eastAsia" w:ascii="宋体" w:hAnsi="宋体" w:cs="宋体"/>
                <w:color w:val="auto"/>
                <w:sz w:val="22"/>
                <w:highlight w:val="none"/>
              </w:rPr>
              <w:t>说明</w:t>
            </w:r>
          </w:p>
        </w:tc>
        <w:tc>
          <w:tcPr>
            <w:tcW w:w="7619" w:type="dxa"/>
            <w:vAlign w:val="center"/>
          </w:tcPr>
          <w:p>
            <w:pPr>
              <w:tabs>
                <w:tab w:val="left" w:pos="1069"/>
                <w:tab w:val="left" w:pos="2352"/>
              </w:tabs>
              <w:autoSpaceDE w:val="0"/>
              <w:autoSpaceDN w:val="0"/>
              <w:adjustRightInd w:val="0"/>
              <w:jc w:val="left"/>
              <w:rPr>
                <w:rFonts w:ascii="宋体" w:hAnsi="宋体" w:cs="宋体"/>
                <w:color w:val="auto"/>
                <w:sz w:val="22"/>
                <w:highlight w:val="none"/>
                <w:lang w:val="zh-CN"/>
              </w:rPr>
            </w:pPr>
            <w:r>
              <w:rPr>
                <w:rFonts w:hint="eastAsia" w:ascii="宋体" w:hAnsi="宋体" w:cs="宋体"/>
                <w:color w:val="auto"/>
                <w:sz w:val="22"/>
                <w:highlight w:val="none"/>
                <w:lang w:val="zh-CN"/>
              </w:rPr>
              <w:t>1、</w:t>
            </w:r>
            <w:r>
              <w:rPr>
                <w:rFonts w:hint="eastAsia" w:ascii="宋体" w:hAnsi="宋体" w:cs="宋体"/>
                <w:b/>
                <w:bCs/>
                <w:color w:val="auto"/>
                <w:sz w:val="22"/>
                <w:highlight w:val="none"/>
                <w:lang w:val="zh-CN"/>
              </w:rPr>
              <w:t>投标文件组成：</w:t>
            </w:r>
            <w:r>
              <w:rPr>
                <w:rFonts w:hint="eastAsia" w:ascii="宋体" w:hAnsi="宋体" w:cs="宋体"/>
                <w:color w:val="auto"/>
                <w:sz w:val="22"/>
                <w:highlight w:val="none"/>
                <w:lang w:val="zh-CN"/>
              </w:rPr>
              <w:t>《资格文件》及《商务技术文件》和《报价文件》。</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2、</w:t>
            </w:r>
            <w:r>
              <w:rPr>
                <w:rFonts w:hint="eastAsia" w:ascii="宋体" w:hAnsi="宋体" w:cs="宋体"/>
                <w:b/>
                <w:bCs/>
                <w:color w:val="auto"/>
                <w:sz w:val="22"/>
                <w:highlight w:val="none"/>
              </w:rPr>
              <w:t>投标文件编制：</w:t>
            </w:r>
            <w:r>
              <w:rPr>
                <w:rFonts w:hint="eastAsia" w:ascii="宋体" w:hAnsi="宋体" w:cs="宋体"/>
                <w:color w:val="auto"/>
                <w:sz w:val="22"/>
                <w:highlight w:val="none"/>
              </w:rPr>
              <w:t>供应商应先安装“政采云电子交易客户端”，并按照本采购文件和“政府采购云平台”的要求，通过“政采云电子交易客户端”编制并加密投标文件。</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3、</w:t>
            </w:r>
            <w:r>
              <w:rPr>
                <w:rFonts w:hint="eastAsia" w:ascii="宋体" w:hAnsi="宋体" w:cs="宋体"/>
                <w:b/>
                <w:bCs/>
                <w:color w:val="auto"/>
                <w:sz w:val="22"/>
                <w:highlight w:val="none"/>
              </w:rPr>
              <w:t>投标文件的签章：</w:t>
            </w:r>
            <w:r>
              <w:rPr>
                <w:rFonts w:hint="eastAsia" w:ascii="宋体" w:hAnsi="宋体" w:cs="宋体"/>
                <w:color w:val="auto"/>
                <w:sz w:val="22"/>
                <w:highlight w:val="none"/>
              </w:rPr>
              <w:t>电子签章。</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4、</w:t>
            </w:r>
            <w:r>
              <w:rPr>
                <w:rFonts w:hint="eastAsia" w:ascii="宋体" w:hAnsi="宋体" w:cs="宋体"/>
                <w:b/>
                <w:bCs/>
                <w:color w:val="auto"/>
                <w:sz w:val="22"/>
                <w:highlight w:val="none"/>
              </w:rPr>
              <w:t>投标文件的形式：</w:t>
            </w:r>
            <w:r>
              <w:rPr>
                <w:rFonts w:hint="eastAsia" w:ascii="宋体" w:hAnsi="宋体" w:cs="宋体"/>
                <w:color w:val="auto"/>
                <w:sz w:val="22"/>
                <w:highlight w:val="none"/>
              </w:rPr>
              <w:t>☑电子投标文件（“电子加密投标文件”，在投标文件编制完成后生成）；</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“电子加密投标文件”是指通过“政采云电子交易客户端”完成投标文件编制后生成并加密的数据电文形式的投标文件。</w:t>
            </w:r>
          </w:p>
          <w:p>
            <w:pPr>
              <w:tabs>
                <w:tab w:val="left" w:pos="1069"/>
                <w:tab w:val="left" w:pos="2352"/>
              </w:tabs>
              <w:autoSpaceDE w:val="0"/>
              <w:autoSpaceDN w:val="0"/>
              <w:adjustRightInd w:val="0"/>
              <w:jc w:val="left"/>
              <w:rPr>
                <w:rFonts w:ascii="宋体" w:hAnsi="宋体" w:cs="宋体"/>
                <w:color w:val="auto"/>
                <w:sz w:val="22"/>
                <w:highlight w:val="none"/>
              </w:rPr>
            </w:pPr>
            <w:r>
              <w:rPr>
                <w:rFonts w:hint="eastAsia" w:ascii="宋体" w:hAnsi="宋体" w:cs="宋体"/>
                <w:b/>
                <w:bCs/>
                <w:color w:val="auto"/>
                <w:sz w:val="22"/>
                <w:highlight w:val="none"/>
              </w:rPr>
              <w:t>5、投标文件份数：</w:t>
            </w:r>
            <w:r>
              <w:rPr>
                <w:rFonts w:hint="eastAsia" w:ascii="宋体" w:hAnsi="宋体" w:cs="宋体"/>
                <w:color w:val="auto"/>
                <w:sz w:val="22"/>
                <w:highlight w:val="none"/>
              </w:rPr>
              <w:t>“电子加密投标文件”：在线上传递交。</w:t>
            </w:r>
          </w:p>
          <w:p>
            <w:pPr>
              <w:tabs>
                <w:tab w:val="left" w:pos="1069"/>
                <w:tab w:val="left" w:pos="2352"/>
              </w:tabs>
              <w:rPr>
                <w:rFonts w:ascii="宋体" w:hAnsi="宋体" w:cs="宋体"/>
                <w:b/>
                <w:bCs/>
                <w:color w:val="auto"/>
                <w:sz w:val="22"/>
                <w:highlight w:val="none"/>
              </w:rPr>
            </w:pPr>
            <w:r>
              <w:rPr>
                <w:rFonts w:hint="eastAsia" w:ascii="宋体" w:hAnsi="宋体" w:cs="宋体"/>
                <w:color w:val="auto"/>
                <w:sz w:val="22"/>
                <w:highlight w:val="none"/>
              </w:rPr>
              <w:t>6、</w:t>
            </w:r>
            <w:r>
              <w:rPr>
                <w:rFonts w:hint="eastAsia" w:ascii="宋体" w:hAnsi="宋体" w:cs="宋体"/>
                <w:b/>
                <w:bCs/>
                <w:color w:val="auto"/>
                <w:sz w:val="22"/>
                <w:highlight w:val="none"/>
              </w:rPr>
              <w:t>投标文件的上传和递交：</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“电子加密投标文件”的上传、递交：</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a.供应商应在投标截止时间前将“电子加密投标文件”成功上传递交至“政府采购云平台”，否则投标无效。</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b.“电子加密投标文件”成功上传递交后，供应商可自行打印投标文件接收回执。</w:t>
            </w:r>
          </w:p>
          <w:p>
            <w:pPr>
              <w:tabs>
                <w:tab w:val="left" w:pos="1069"/>
                <w:tab w:val="left" w:pos="2352"/>
              </w:tabs>
              <w:rPr>
                <w:rFonts w:ascii="宋体" w:hAnsi="宋体" w:cs="宋体"/>
                <w:b/>
                <w:bCs/>
                <w:color w:val="auto"/>
                <w:sz w:val="22"/>
                <w:highlight w:val="none"/>
              </w:rPr>
            </w:pPr>
            <w:r>
              <w:rPr>
                <w:rFonts w:hint="eastAsia" w:ascii="宋体" w:hAnsi="宋体" w:cs="宋体"/>
                <w:b/>
                <w:bCs/>
                <w:color w:val="auto"/>
                <w:sz w:val="22"/>
                <w:highlight w:val="none"/>
              </w:rPr>
              <w:t>7、电子加密投标文件的解密和异常情况处理：</w:t>
            </w:r>
          </w:p>
          <w:p>
            <w:pPr>
              <w:tabs>
                <w:tab w:val="left" w:pos="1069"/>
                <w:tab w:val="left" w:pos="2352"/>
              </w:tabs>
              <w:autoSpaceDE w:val="0"/>
              <w:autoSpaceDN w:val="0"/>
              <w:adjustRightInd w:val="0"/>
              <w:jc w:val="left"/>
              <w:rPr>
                <w:rFonts w:ascii="宋体" w:hAnsi="宋体" w:cs="宋体"/>
                <w:color w:val="auto"/>
                <w:sz w:val="22"/>
                <w:highlight w:val="none"/>
              </w:rPr>
            </w:pPr>
            <w:r>
              <w:rPr>
                <w:rFonts w:hint="eastAsia" w:ascii="宋体" w:hAnsi="宋体" w:cs="宋体"/>
                <w:color w:val="auto"/>
                <w:sz w:val="22"/>
                <w:highlight w:val="none"/>
              </w:rPr>
              <w:t>（1）开标后，采购组织机构将向各供应商发出“电子加密投标文件”的解密通知，各供应商代表应当在接到解密通知后30分钟内自行完成“电子加密投标文件”的在线解密。</w:t>
            </w:r>
          </w:p>
          <w:p>
            <w:pPr>
              <w:tabs>
                <w:tab w:val="left" w:pos="1069"/>
                <w:tab w:val="left" w:pos="2352"/>
              </w:tabs>
              <w:autoSpaceDE w:val="0"/>
              <w:autoSpaceDN w:val="0"/>
              <w:adjustRightInd w:val="0"/>
              <w:jc w:val="left"/>
              <w:rPr>
                <w:rFonts w:ascii="宋体" w:hAnsi="宋体" w:cs="宋体"/>
                <w:color w:val="auto"/>
                <w:sz w:val="22"/>
                <w:highlight w:val="none"/>
              </w:rPr>
            </w:pPr>
            <w:r>
              <w:rPr>
                <w:rFonts w:hint="eastAsia" w:ascii="宋体" w:hAnsi="宋体" w:cs="宋体"/>
                <w:color w:val="auto"/>
                <w:sz w:val="22"/>
                <w:highlight w:val="none"/>
              </w:rPr>
              <w:t>（2）</w:t>
            </w:r>
            <w:r>
              <w:rPr>
                <w:rStyle w:val="33"/>
                <w:rFonts w:hint="eastAsia" w:ascii="宋体" w:hAnsi="宋体" w:cs="宋体"/>
                <w:b w:val="0"/>
                <w:color w:val="auto"/>
                <w:sz w:val="22"/>
                <w:highlight w:val="none"/>
              </w:rPr>
              <w:t>通过“政府采购云平台”上传递交的“电子加密投标文件”无法按时解密的，其投标无效。</w:t>
            </w:r>
          </w:p>
          <w:p>
            <w:pPr>
              <w:tabs>
                <w:tab w:val="left" w:pos="1069"/>
                <w:tab w:val="left" w:pos="2352"/>
              </w:tabs>
              <w:snapToGrid w:val="0"/>
              <w:rPr>
                <w:rFonts w:ascii="宋体" w:hAnsi="宋体" w:cs="宋体"/>
                <w:color w:val="auto"/>
                <w:sz w:val="22"/>
                <w:highlight w:val="none"/>
              </w:rPr>
            </w:pPr>
            <w:r>
              <w:rPr>
                <w:rFonts w:hint="eastAsia" w:ascii="宋体" w:hAnsi="宋体" w:cs="宋体"/>
                <w:b/>
                <w:bCs/>
                <w:color w:val="auto"/>
                <w:sz w:val="22"/>
                <w:highlight w:val="none"/>
              </w:rPr>
              <w:t>8、</w:t>
            </w:r>
            <w:r>
              <w:rPr>
                <w:rFonts w:hint="eastAsia" w:ascii="宋体" w:hAnsi="宋体" w:cs="宋体"/>
                <w:color w:val="auto"/>
                <w:sz w:val="22"/>
                <w:highlight w:val="none"/>
              </w:rPr>
              <w:t>投标截止后，在投标有效期内，供应商不能撤销投标文件。</w:t>
            </w:r>
          </w:p>
          <w:p>
            <w:pPr>
              <w:tabs>
                <w:tab w:val="left" w:pos="1069"/>
                <w:tab w:val="left" w:pos="2352"/>
              </w:tabs>
              <w:snapToGrid w:val="0"/>
              <w:rPr>
                <w:rFonts w:ascii="宋体" w:hAnsi="宋体" w:cs="宋体"/>
                <w:color w:val="auto"/>
                <w:sz w:val="22"/>
                <w:highlight w:val="none"/>
              </w:rPr>
            </w:pPr>
            <w:r>
              <w:rPr>
                <w:rFonts w:hint="eastAsia" w:ascii="宋体" w:hAnsi="宋体" w:cs="宋体"/>
                <w:color w:val="auto"/>
                <w:sz w:val="22"/>
                <w:highlight w:val="none"/>
              </w:rPr>
              <w:t>9、存在下列行为的，招标代理机构将其失信行为上报政府采购主管部门，由主管部门按有关规定对其违法失信行为记录进行公开：</w:t>
            </w:r>
          </w:p>
          <w:p>
            <w:pPr>
              <w:tabs>
                <w:tab w:val="left" w:pos="1069"/>
                <w:tab w:val="left" w:pos="2352"/>
              </w:tabs>
              <w:snapToGrid w:val="0"/>
              <w:rPr>
                <w:rFonts w:ascii="宋体" w:hAnsi="宋体" w:cs="宋体"/>
                <w:color w:val="auto"/>
                <w:sz w:val="22"/>
                <w:highlight w:val="none"/>
              </w:rPr>
            </w:pPr>
            <w:r>
              <w:rPr>
                <w:rFonts w:hint="eastAsia" w:ascii="宋体" w:hAnsi="宋体" w:cs="宋体"/>
                <w:color w:val="auto"/>
                <w:sz w:val="22"/>
                <w:highlight w:val="none"/>
              </w:rPr>
              <w:t>（1）中标或者成交后，拒绝签订政府采购合同的；</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（2）投标有效期内撤销投标文件的</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10、</w:t>
            </w:r>
            <w:r>
              <w:rPr>
                <w:rFonts w:hint="eastAsia" w:ascii="宋体" w:hAnsi="宋体" w:cs="宋体"/>
                <w:b/>
                <w:bCs/>
                <w:color w:val="auto"/>
                <w:sz w:val="22"/>
                <w:highlight w:val="none"/>
                <w:u w:val="single"/>
              </w:rPr>
              <w:t>中标后，中标（成交）供应商须提供4份纸质投标文件至招标代理机构处作为纸质存档。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8"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adjustRightInd w:val="0"/>
              <w:jc w:val="center"/>
              <w:rPr>
                <w:rFonts w:ascii="宋体" w:hAnsi="宋体" w:cs="宋体"/>
                <w:color w:val="auto"/>
                <w:sz w:val="22"/>
                <w:highlight w:val="none"/>
              </w:rPr>
            </w:pPr>
            <w:r>
              <w:rPr>
                <w:rFonts w:hint="eastAsia" w:ascii="宋体" w:hAnsi="宋体" w:cs="宋体"/>
                <w:color w:val="auto"/>
                <w:sz w:val="22"/>
                <w:highlight w:val="none"/>
              </w:rPr>
              <w:t>投标样品</w:t>
            </w:r>
          </w:p>
        </w:tc>
        <w:tc>
          <w:tcPr>
            <w:tcW w:w="7619" w:type="dxa"/>
            <w:vAlign w:val="center"/>
          </w:tcPr>
          <w:p>
            <w:pPr>
              <w:tabs>
                <w:tab w:val="left" w:pos="1069"/>
                <w:tab w:val="left" w:pos="2352"/>
              </w:tabs>
              <w:adjustRightInd w:val="0"/>
              <w:snapToGrid w:val="0"/>
              <w:rPr>
                <w:rFonts w:ascii="宋体" w:hAnsi="宋体" w:cs="宋体"/>
                <w:color w:val="auto"/>
                <w:kern w:val="0"/>
                <w:sz w:val="22"/>
                <w:highlight w:val="none"/>
              </w:rPr>
            </w:pPr>
            <w:r>
              <w:rPr>
                <w:rFonts w:hint="eastAsia" w:ascii="宋体" w:hAnsi="宋体" w:cs="宋体"/>
                <w:b/>
                <w:bCs/>
                <w:color w:val="auto"/>
                <w:kern w:val="0"/>
                <w:sz w:val="22"/>
                <w:highlight w:val="none"/>
                <w:lang w:eastAsia="zh-CN"/>
              </w:rPr>
              <w:t>□</w:t>
            </w:r>
            <w:r>
              <w:rPr>
                <w:rFonts w:hint="eastAsia" w:ascii="宋体" w:hAnsi="宋体" w:cs="宋体"/>
                <w:color w:val="auto"/>
                <w:kern w:val="0"/>
                <w:sz w:val="22"/>
                <w:highlight w:val="none"/>
              </w:rPr>
              <w:t>不需要</w:t>
            </w:r>
          </w:p>
          <w:p>
            <w:pPr>
              <w:tabs>
                <w:tab w:val="left" w:pos="1069"/>
                <w:tab w:val="left" w:pos="2352"/>
              </w:tabs>
              <w:adjustRightInd w:val="0"/>
              <w:snapToGrid w:val="0"/>
              <w:rPr>
                <w:rFonts w:ascii="宋体" w:hAnsi="宋体" w:cs="宋体"/>
                <w:color w:val="auto"/>
                <w:sz w:val="22"/>
                <w:highlight w:val="none"/>
              </w:rPr>
            </w:pPr>
            <w:r>
              <w:rPr>
                <w:rFonts w:hint="eastAsia" w:ascii="宋体" w:hAnsi="宋体" w:cs="宋体"/>
                <w:color w:val="auto"/>
                <w:kern w:val="0"/>
                <w:sz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77"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投标保证金</w:t>
            </w:r>
          </w:p>
        </w:tc>
        <w:tc>
          <w:tcPr>
            <w:tcW w:w="7619" w:type="dxa"/>
            <w:vAlign w:val="center"/>
          </w:tcPr>
          <w:p>
            <w:pPr>
              <w:tabs>
                <w:tab w:val="left" w:pos="1069"/>
                <w:tab w:val="left" w:pos="2352"/>
              </w:tabs>
              <w:adjustRightInd w:val="0"/>
              <w:snapToGrid w:val="0"/>
              <w:rPr>
                <w:rFonts w:ascii="宋体" w:hAnsi="宋体" w:cs="宋体"/>
                <w:color w:val="auto"/>
                <w:kern w:val="0"/>
                <w:sz w:val="22"/>
                <w:highlight w:val="none"/>
              </w:rPr>
            </w:pPr>
            <w:r>
              <w:rPr>
                <w:rFonts w:hint="eastAsia" w:ascii="宋体" w:hAnsi="宋体" w:cs="宋体"/>
                <w:b/>
                <w:bCs/>
                <w:color w:val="auto"/>
                <w:kern w:val="0"/>
                <w:sz w:val="22"/>
                <w:highlight w:val="none"/>
              </w:rPr>
              <w:t>☑</w:t>
            </w:r>
            <w:r>
              <w:rPr>
                <w:rFonts w:hint="eastAsia" w:ascii="宋体" w:hAnsi="宋体" w:cs="宋体"/>
                <w:color w:val="auto"/>
                <w:kern w:val="0"/>
                <w:sz w:val="22"/>
                <w:highlight w:val="none"/>
              </w:rPr>
              <w:t>不需要</w:t>
            </w:r>
          </w:p>
          <w:p>
            <w:pPr>
              <w:widowControl/>
              <w:tabs>
                <w:tab w:val="left" w:pos="1069"/>
                <w:tab w:val="left" w:pos="2352"/>
              </w:tabs>
              <w:ind w:left="440" w:hanging="440" w:hangingChars="200"/>
              <w:jc w:val="left"/>
              <w:rPr>
                <w:rFonts w:ascii="宋体" w:hAnsi="宋体" w:cs="宋体"/>
                <w:color w:val="auto"/>
                <w:sz w:val="22"/>
                <w:highlight w:val="none"/>
              </w:rPr>
            </w:pPr>
            <w:r>
              <w:rPr>
                <w:rFonts w:hint="eastAsia" w:ascii="宋体" w:hAnsi="宋体" w:cs="宋体"/>
                <w:color w:val="auto"/>
                <w:kern w:val="0"/>
                <w:sz w:val="22"/>
                <w:highlight w:val="none"/>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adjustRightInd w:val="0"/>
              <w:jc w:val="center"/>
              <w:rPr>
                <w:rFonts w:ascii="宋体" w:hAnsi="宋体" w:cs="宋体"/>
                <w:color w:val="auto"/>
                <w:sz w:val="22"/>
                <w:highlight w:val="none"/>
              </w:rPr>
            </w:pPr>
            <w:r>
              <w:rPr>
                <w:rFonts w:hint="eastAsia" w:ascii="宋体" w:hAnsi="宋体" w:cs="宋体"/>
                <w:color w:val="auto"/>
                <w:sz w:val="22"/>
                <w:highlight w:val="none"/>
              </w:rPr>
              <w:t>履约担保</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b/>
                <w:bCs/>
                <w:color w:val="auto"/>
                <w:kern w:val="0"/>
                <w:sz w:val="22"/>
                <w:highlight w:val="none"/>
                <w:lang w:eastAsia="zh-CN"/>
              </w:rPr>
              <w:t>□</w:t>
            </w:r>
            <w:r>
              <w:rPr>
                <w:rFonts w:hint="eastAsia" w:ascii="宋体" w:hAnsi="宋体" w:cs="宋体"/>
                <w:color w:val="auto"/>
                <w:sz w:val="22"/>
                <w:highlight w:val="none"/>
              </w:rPr>
              <w:t>不需要</w:t>
            </w:r>
          </w:p>
          <w:p>
            <w:pPr>
              <w:tabs>
                <w:tab w:val="left" w:pos="1069"/>
                <w:tab w:val="left" w:pos="2352"/>
              </w:tabs>
              <w:rPr>
                <w:rFonts w:ascii="宋体" w:hAnsi="宋体" w:cs="宋体"/>
                <w:color w:val="auto"/>
                <w:sz w:val="22"/>
                <w:highlight w:val="none"/>
              </w:rPr>
            </w:pPr>
            <w:r>
              <w:rPr>
                <w:rFonts w:hint="eastAsia" w:ascii="宋体" w:hAnsi="宋体" w:cs="宋体"/>
                <w:color w:val="auto"/>
                <w:kern w:val="0"/>
                <w:sz w:val="22"/>
                <w:highlight w:val="none"/>
                <w:lang w:eastAsia="zh-CN"/>
              </w:rPr>
              <w:t>☑</w:t>
            </w:r>
            <w:r>
              <w:rPr>
                <w:rFonts w:hint="eastAsia" w:ascii="宋体" w:hAnsi="宋体" w:cs="宋体"/>
                <w:color w:val="auto"/>
                <w:kern w:val="0"/>
                <w:sz w:val="22"/>
                <w:highlight w:val="none"/>
              </w:rPr>
              <w:t>需要：</w:t>
            </w:r>
            <w:r>
              <w:rPr>
                <w:rFonts w:hint="eastAsia" w:ascii="宋体" w:hAnsi="宋体" w:cs="宋体"/>
                <w:b/>
                <w:bCs/>
                <w:color w:val="auto"/>
                <w:szCs w:val="21"/>
                <w:highlight w:val="none"/>
              </w:rPr>
              <w:t>合同签订后5个工作日内成交供应商应提供合同总金额1%的履约保证金至采购单位指定账户，供应商以银行、保险公司出具保函形式提交履约保证金的，采购人不得拒收</w:t>
            </w:r>
            <w:r>
              <w:rPr>
                <w:rFonts w:hint="eastAsia" w:ascii="宋体" w:cs="宋体"/>
                <w:color w:val="auto"/>
                <w:sz w:val="22"/>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18"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竞争性磋商文件发售时间及获取方式</w:t>
            </w:r>
          </w:p>
        </w:tc>
        <w:tc>
          <w:tcPr>
            <w:tcW w:w="7619" w:type="dxa"/>
            <w:vAlign w:val="center"/>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登录浙江省政府采购网（网址：</w:t>
            </w:r>
            <w:r>
              <w:rPr>
                <w:rFonts w:hint="eastAsia" w:ascii="宋体" w:hAnsi="宋体" w:cs="宋体"/>
                <w:color w:val="auto"/>
                <w:sz w:val="22"/>
                <w:highlight w:val="none"/>
              </w:rPr>
              <w:fldChar w:fldCharType="begin"/>
            </w:r>
            <w:r>
              <w:rPr>
                <w:rFonts w:hint="eastAsia" w:ascii="宋体" w:hAnsi="宋体" w:cs="宋体"/>
                <w:color w:val="auto"/>
                <w:sz w:val="22"/>
                <w:highlight w:val="none"/>
              </w:rPr>
              <w:instrText xml:space="preserve"> HYPERLINK "http://www.zjzfcg.gov.cn）查找本项目并获取采购文件，获取采购文件时应填写正确的电子邮箱。"</w:instrText>
            </w:r>
            <w:r>
              <w:rPr>
                <w:rFonts w:hint="eastAsia" w:ascii="宋体" w:hAnsi="宋体" w:cs="宋体"/>
                <w:color w:val="auto"/>
                <w:sz w:val="22"/>
                <w:highlight w:val="none"/>
              </w:rPr>
              <w:fldChar w:fldCharType="separate"/>
            </w:r>
            <w:r>
              <w:rPr>
                <w:rFonts w:hint="eastAsia" w:ascii="宋体" w:hAnsi="宋体" w:cs="宋体"/>
                <w:color w:val="auto"/>
                <w:sz w:val="22"/>
                <w:highlight w:val="none"/>
              </w:rPr>
              <w:t>http://zfcg.czt.zj.gov.cn/）查找本项目并获取采购文件，获取采购文件时应填写正确的电子邮箱（开标时若有文件传输均发至此邮箱）。</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fldChar w:fldCharType="end"/>
            </w:r>
            <w:r>
              <w:rPr>
                <w:rFonts w:hint="eastAsia" w:ascii="宋体" w:hAnsi="宋体" w:cs="宋体"/>
                <w:color w:val="auto"/>
                <w:sz w:val="22"/>
                <w:highlight w:val="none"/>
              </w:rPr>
              <w:t>采购文件获取截止时间：本项目开标时间。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9"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投标文件递交截止时间及地点</w:t>
            </w:r>
          </w:p>
        </w:tc>
        <w:tc>
          <w:tcPr>
            <w:tcW w:w="7619" w:type="dxa"/>
            <w:vAlign w:val="center"/>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lang w:eastAsia="zh-CN"/>
              </w:rPr>
              <w:t>2024年05月08日</w:t>
            </w:r>
            <w:r>
              <w:rPr>
                <w:rFonts w:hint="eastAsia" w:ascii="宋体" w:hAnsi="宋体" w:cs="宋体"/>
                <w:color w:val="auto"/>
                <w:sz w:val="22"/>
                <w:highlight w:val="none"/>
              </w:rPr>
              <w:t xml:space="preserve"> </w:t>
            </w:r>
            <w:r>
              <w:rPr>
                <w:rFonts w:hint="eastAsia" w:ascii="宋体" w:hAnsi="宋体" w:cs="宋体"/>
                <w:color w:val="auto"/>
                <w:sz w:val="22"/>
                <w:highlight w:val="none"/>
                <w:lang w:eastAsia="zh-CN"/>
              </w:rPr>
              <w:t>09:00</w:t>
            </w:r>
            <w:r>
              <w:rPr>
                <w:rFonts w:hint="eastAsia" w:ascii="宋体" w:hAnsi="宋体" w:cs="宋体"/>
                <w:color w:val="auto"/>
                <w:sz w:val="22"/>
                <w:highlight w:val="none"/>
              </w:rPr>
              <w:t>(北京时间)</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投标文件递交地点：“政府采购云平台（http://zfcg.czt.zj.gov.cn/）”在线递交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开标时间</w:t>
            </w:r>
          </w:p>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开标地点</w:t>
            </w:r>
          </w:p>
        </w:tc>
        <w:tc>
          <w:tcPr>
            <w:tcW w:w="7619" w:type="dxa"/>
            <w:vAlign w:val="center"/>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开标时间：</w:t>
            </w:r>
            <w:r>
              <w:rPr>
                <w:rFonts w:hint="eastAsia" w:ascii="宋体" w:hAnsi="宋体" w:cs="宋体"/>
                <w:color w:val="auto"/>
                <w:sz w:val="22"/>
                <w:highlight w:val="none"/>
                <w:lang w:eastAsia="zh-CN"/>
              </w:rPr>
              <w:t>2024年05月08日</w:t>
            </w:r>
            <w:r>
              <w:rPr>
                <w:rFonts w:hint="eastAsia" w:ascii="宋体" w:hAnsi="宋体" w:cs="宋体"/>
                <w:color w:val="auto"/>
                <w:sz w:val="22"/>
                <w:highlight w:val="none"/>
              </w:rPr>
              <w:t xml:space="preserve"> </w:t>
            </w:r>
            <w:r>
              <w:rPr>
                <w:rFonts w:hint="eastAsia" w:ascii="宋体" w:hAnsi="宋体" w:cs="宋体"/>
                <w:color w:val="auto"/>
                <w:sz w:val="22"/>
                <w:highlight w:val="none"/>
                <w:lang w:eastAsia="zh-CN"/>
              </w:rPr>
              <w:t>09:00</w:t>
            </w:r>
            <w:r>
              <w:rPr>
                <w:rFonts w:hint="eastAsia" w:ascii="宋体" w:hAnsi="宋体" w:cs="宋体"/>
                <w:color w:val="auto"/>
                <w:sz w:val="22"/>
                <w:highlight w:val="none"/>
              </w:rPr>
              <w:t xml:space="preserve"> (北京时间)</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开标地点：“政府采购云平台（http://zfcg.czt.zj.gov.cn/）”在线开标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评审地点</w:t>
            </w:r>
          </w:p>
        </w:tc>
        <w:tc>
          <w:tcPr>
            <w:tcW w:w="7619" w:type="dxa"/>
            <w:vAlign w:val="center"/>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泰顺县公共资源交易中心五楼评标室1（温州市泰顺县罗阳镇新城大道123号）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开标程序</w:t>
            </w:r>
          </w:p>
        </w:tc>
        <w:tc>
          <w:tcPr>
            <w:tcW w:w="7619" w:type="dxa"/>
            <w:vAlign w:val="center"/>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（一）开标准备</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1.采购组织机构原则上采用电子评标，按照响应文件规定的时间通过“政府采购云平台”组织开标、开启响应文件，所有供应商均应当准时在线参加。供应商如不参加磋商大会的，视同认可磋商结果，事后不得对采购相关人员、磋商过程和磋商结果提出异议，同时供应商因未在线参加磋商而导致响应文件无法按时解密等一切后果由供应商自己承担。</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2.若磋商供应商在规定时间内无法解密或解密失败的，其投标无效。</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3.所有二次报价询标流程，均在线上完成，请各供应商务必不要离开电脑太久，并留意手机短信。（请提前检查“政采云”内，关于‘项目采购’的岗位权限是否已勾选上。如有问题，请致电400-881-7190）。</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（二）电子招投标开标及评审程序</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1）开标会由采购代理机构主持，磋商响应截止时间后，供应商登录政采云平台，用“项目采购-开标评标”功能对电子投标文件进行在线解密，各供应商代表在收到解密通知后30分钟内自行完成“电子加密投标文件”的在线解密。</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2）投标文件解密结束，开启投标文件，对资格文件进行审查，并公布资格审查情况；</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3）评审小组就价格、服务等认为需要磋商的内容进行磋商，供应商逐家回答磋商小组的提问，响应人作出最终承诺和最终报价。</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4）对商务技术文件进行评审；</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5）对报价文件进行评审；</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6）公布评审结果。</w:t>
            </w:r>
          </w:p>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特别说明：政采云公司如对电子化开标及评审程序有调整的，按调整后的程序操作。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评审小组的</w:t>
            </w:r>
          </w:p>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组建</w:t>
            </w:r>
          </w:p>
        </w:tc>
        <w:tc>
          <w:tcPr>
            <w:tcW w:w="7619" w:type="dxa"/>
            <w:vAlign w:val="center"/>
          </w:tcPr>
          <w:p>
            <w:pPr>
              <w:tabs>
                <w:tab w:val="left" w:pos="1069"/>
                <w:tab w:val="left" w:pos="2352"/>
              </w:tabs>
              <w:jc w:val="left"/>
              <w:rPr>
                <w:rFonts w:hint="eastAsia" w:ascii="宋体" w:hAnsi="宋体" w:cs="宋体"/>
                <w:color w:val="auto"/>
                <w:sz w:val="22"/>
                <w:highlight w:val="none"/>
              </w:rPr>
            </w:pPr>
            <w:r>
              <w:rPr>
                <w:rFonts w:hint="eastAsia" w:ascii="宋体" w:hAnsi="宋体" w:cs="宋体"/>
                <w:color w:val="auto"/>
                <w:sz w:val="22"/>
                <w:highlight w:val="none"/>
              </w:rPr>
              <w:t>评审小组构成：由采购人代表以及有关技术、经济等方面的专家组成，成员为3人及以上单数，其中技术、经济类专家不得少于总人数的2/3；评标专家确定方式：按相关规定从专家库中抽取。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adjustRightInd w:val="0"/>
              <w:jc w:val="center"/>
              <w:rPr>
                <w:rFonts w:ascii="宋体"/>
                <w:color w:val="auto"/>
                <w:sz w:val="22"/>
                <w:highlight w:val="none"/>
              </w:rPr>
            </w:pPr>
            <w:r>
              <w:rPr>
                <w:rFonts w:hint="eastAsia" w:ascii="宋体"/>
                <w:color w:val="auto"/>
                <w:sz w:val="22"/>
                <w:highlight w:val="none"/>
              </w:rPr>
              <w:t>政府采购</w:t>
            </w:r>
          </w:p>
          <w:p>
            <w:pPr>
              <w:adjustRightInd w:val="0"/>
              <w:jc w:val="center"/>
              <w:rPr>
                <w:rFonts w:ascii="宋体" w:hAnsi="宋体" w:cs="宋体"/>
                <w:b/>
                <w:bCs/>
                <w:color w:val="auto"/>
                <w:sz w:val="22"/>
                <w:highlight w:val="none"/>
              </w:rPr>
            </w:pPr>
            <w:r>
              <w:rPr>
                <w:rFonts w:hint="eastAsia" w:ascii="宋体"/>
                <w:color w:val="auto"/>
                <w:sz w:val="22"/>
                <w:highlight w:val="none"/>
              </w:rPr>
              <w:t>扶持政策</w:t>
            </w:r>
          </w:p>
        </w:tc>
        <w:tc>
          <w:tcPr>
            <w:tcW w:w="7619" w:type="dxa"/>
            <w:vAlign w:val="center"/>
          </w:tcPr>
          <w:p>
            <w:pPr>
              <w:tabs>
                <w:tab w:val="left" w:pos="1069"/>
                <w:tab w:val="left" w:pos="2352"/>
              </w:tabs>
              <w:jc w:val="left"/>
              <w:rPr>
                <w:rFonts w:hint="eastAsia" w:ascii="宋体" w:hAnsi="宋体" w:cs="宋体"/>
                <w:color w:val="auto"/>
                <w:sz w:val="22"/>
                <w:highlight w:val="none"/>
              </w:rPr>
            </w:pPr>
            <w:r>
              <w:rPr>
                <w:rFonts w:hint="eastAsia" w:ascii="宋体" w:hAnsi="宋体" w:cs="宋体"/>
                <w:color w:val="auto"/>
                <w:sz w:val="22"/>
                <w:highlight w:val="none"/>
              </w:rPr>
              <w:t>1、对符合财政扶持政策的小微企业（或监狱企业、或残疾人福利性单位）给予评标价格折扣。供应商企业属于以上多种性质的，不重复享受扶持政策。</w:t>
            </w:r>
          </w:p>
          <w:p>
            <w:pPr>
              <w:tabs>
                <w:tab w:val="left" w:pos="1069"/>
                <w:tab w:val="left" w:pos="2352"/>
              </w:tabs>
              <w:jc w:val="left"/>
              <w:rPr>
                <w:rFonts w:hint="eastAsia" w:ascii="宋体" w:hAnsi="宋体" w:cs="宋体"/>
                <w:color w:val="auto"/>
                <w:sz w:val="22"/>
                <w:highlight w:val="none"/>
              </w:rPr>
            </w:pPr>
            <w:r>
              <w:rPr>
                <w:rFonts w:hint="eastAsia" w:ascii="宋体" w:hAnsi="宋体" w:cs="宋体"/>
                <w:color w:val="auto"/>
                <w:sz w:val="22"/>
                <w:highlight w:val="none"/>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供应商信用查询</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1、投标供应商信用信息查询的查询渠道：“信用中国”(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2"/>
                <w:highlight w:val="none"/>
              </w:rPr>
              <w:t>www.creditchina.gov.cn</w:t>
            </w:r>
            <w:r>
              <w:rPr>
                <w:rFonts w:hint="eastAsia" w:ascii="宋体" w:hAnsi="宋体" w:cs="宋体"/>
                <w:color w:val="auto"/>
                <w:sz w:val="22"/>
                <w:highlight w:val="none"/>
              </w:rPr>
              <w:fldChar w:fldCharType="end"/>
            </w:r>
            <w:r>
              <w:rPr>
                <w:rFonts w:hint="eastAsia" w:ascii="宋体" w:hAnsi="宋体" w:cs="宋体"/>
                <w:color w:val="auto"/>
                <w:sz w:val="22"/>
                <w:highlight w:val="none"/>
              </w:rPr>
              <w:t>)；“中国政府采购网”（http://www.ccgp.gov.cn/）；</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2、投标供应商信用信息查询截止时点：本项目投标截止时间前。</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3、投标供应商信用信息查询记录和证据留存的具体方式：网页截图打印；</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4、信用信息的使用规则：信用中国”被列入失信被执行人名单、重大税收违法案件当事人名单的供应商，或“中国政府采购网”具有严重违法失信行为信息记录的供应商，其投标做无效投标处理；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合同备案</w:t>
            </w:r>
          </w:p>
        </w:tc>
        <w:tc>
          <w:tcPr>
            <w:tcW w:w="7619" w:type="dxa"/>
            <w:vAlign w:val="center"/>
          </w:tcPr>
          <w:p>
            <w:pPr>
              <w:numPr>
                <w:ilvl w:val="0"/>
                <w:numId w:val="2"/>
              </w:num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中标（成交）供应商须在发出中标（成交）通知书之日起30日历天内与</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采购人签订合同。</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2、中标（成交）供应商与采购人签订合同后，2日历天内将合同原件交招标代理机构备案。</w:t>
            </w:r>
          </w:p>
          <w:p>
            <w:pPr>
              <w:numPr>
                <w:ilvl w:val="0"/>
                <w:numId w:val="3"/>
              </w:num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本项目政府采购合同按规定在浙江政府采购网（http://zfcg.czt.zj.gov.cn/）予以公告。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合同履约管理</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合同签订后，采购人依法加强对合同履约进行管理，并在中标（成交）单位供货（或服务）、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952" w:type="dxa"/>
            <w:vAlign w:val="center"/>
          </w:tcPr>
          <w:p>
            <w:pPr>
              <w:widowControl/>
              <w:numPr>
                <w:ilvl w:val="0"/>
                <w:numId w:val="1"/>
              </w:numPr>
              <w:tabs>
                <w:tab w:val="left" w:pos="420"/>
                <w:tab w:val="left" w:pos="1069"/>
                <w:tab w:val="left" w:pos="2352"/>
                <w:tab w:val="clear" w:pos="720"/>
              </w:tabs>
              <w:ind w:left="420" w:hanging="420"/>
              <w:jc w:val="right"/>
              <w:rPr>
                <w:rFonts w:ascii="宋体" w:hAnsi="宋体" w:cs="宋体"/>
                <w:color w:val="auto"/>
                <w:sz w:val="22"/>
                <w:highlight w:val="none"/>
              </w:rPr>
            </w:pPr>
          </w:p>
        </w:tc>
        <w:tc>
          <w:tcPr>
            <w:tcW w:w="1600" w:type="dxa"/>
            <w:vAlign w:val="center"/>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免责声明</w:t>
            </w:r>
          </w:p>
        </w:tc>
        <w:tc>
          <w:tcPr>
            <w:tcW w:w="7619"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1、投标供应商自行承担投标过程中产生的费用。无论何种因素导致采购项目延期开标、废标（流标）、投标供应商未成交、项目终止采购的，采购人与代理机构均不承担供应商投标费用。</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2、投标供应商在投标、合同履行过程中必须做好安全保障工作，不因项目实施而危及自身及第三方人员、财产安全。若发生任何安全事故，由中标（成交）供应商自行承担一切责任并赔偿损失。</w:t>
            </w:r>
          </w:p>
        </w:tc>
      </w:tr>
    </w:tbl>
    <w:p>
      <w:pPr>
        <w:tabs>
          <w:tab w:val="left" w:pos="1069"/>
          <w:tab w:val="left" w:pos="2352"/>
        </w:tabs>
        <w:autoSpaceDE w:val="0"/>
        <w:autoSpaceDN w:val="0"/>
        <w:adjustRightInd w:val="0"/>
        <w:snapToGrid w:val="0"/>
        <w:spacing w:line="400" w:lineRule="exact"/>
        <w:jc w:val="center"/>
        <w:rPr>
          <w:rFonts w:ascii="宋体" w:hAnsi="宋体" w:cs="宋体"/>
          <w:b/>
          <w:color w:val="auto"/>
          <w:sz w:val="32"/>
          <w:szCs w:val="32"/>
          <w:highlight w:val="none"/>
          <w:lang w:val="zh-CN"/>
        </w:rPr>
      </w:pPr>
      <w:bookmarkStart w:id="2" w:name="_Toc758_WPSOffice_Level1"/>
    </w:p>
    <w:p>
      <w:pPr>
        <w:tabs>
          <w:tab w:val="left" w:pos="1069"/>
          <w:tab w:val="left" w:pos="2352"/>
        </w:tabs>
        <w:autoSpaceDE w:val="0"/>
        <w:autoSpaceDN w:val="0"/>
        <w:adjustRightInd w:val="0"/>
        <w:snapToGrid w:val="0"/>
        <w:spacing w:line="400" w:lineRule="exact"/>
        <w:jc w:val="center"/>
        <w:rPr>
          <w:rFonts w:ascii="宋体" w:hAnsi="宋体" w:cs="宋体"/>
          <w:b/>
          <w:color w:val="auto"/>
          <w:sz w:val="32"/>
          <w:szCs w:val="32"/>
          <w:highlight w:val="none"/>
          <w:lang w:val="zh-CN"/>
        </w:rPr>
      </w:pPr>
      <w:r>
        <w:rPr>
          <w:rFonts w:hint="eastAsia" w:ascii="宋体" w:hAnsi="宋体" w:cs="宋体"/>
          <w:b/>
          <w:color w:val="auto"/>
          <w:sz w:val="32"/>
          <w:szCs w:val="32"/>
          <w:highlight w:val="none"/>
          <w:lang w:val="zh-CN"/>
        </w:rPr>
        <w:t>第二部分、</w:t>
      </w:r>
      <w:bookmarkEnd w:id="2"/>
      <w:r>
        <w:rPr>
          <w:rFonts w:hint="eastAsia" w:ascii="宋体" w:hAnsi="宋体" w:cs="宋体"/>
          <w:b/>
          <w:color w:val="auto"/>
          <w:sz w:val="32"/>
          <w:szCs w:val="32"/>
          <w:highlight w:val="none"/>
          <w:lang w:val="zh-CN"/>
        </w:rPr>
        <w:t>采购内容及要求</w:t>
      </w:r>
    </w:p>
    <w:p>
      <w:pPr>
        <w:keepNext w:val="0"/>
        <w:keepLines w:val="0"/>
        <w:pageBreakBefore w:val="0"/>
        <w:widowControl/>
        <w:kinsoku/>
        <w:wordWrap/>
        <w:overflowPunct/>
        <w:topLinePunct w:val="0"/>
        <w:bidi w:val="0"/>
        <w:adjustRightInd w:val="0"/>
        <w:snapToGrid w:val="0"/>
        <w:spacing w:line="400" w:lineRule="exact"/>
        <w:ind w:firstLine="442" w:firstLineChars="200"/>
        <w:rPr>
          <w:rFonts w:ascii="宋体" w:hAnsi="宋体"/>
          <w:color w:val="auto"/>
          <w:sz w:val="22"/>
          <w:szCs w:val="22"/>
          <w:highlight w:val="none"/>
        </w:rPr>
      </w:pPr>
      <w:bookmarkStart w:id="3" w:name="_Toc5493_WPSOffice_Level1"/>
      <w:r>
        <w:rPr>
          <w:rFonts w:hint="eastAsia" w:ascii="宋体" w:hAnsi="宋体"/>
          <w:b/>
          <w:bCs/>
          <w:color w:val="auto"/>
          <w:sz w:val="22"/>
          <w:szCs w:val="22"/>
          <w:highlight w:val="none"/>
        </w:rPr>
        <w:t>一、项目概述</w:t>
      </w:r>
    </w:p>
    <w:p>
      <w:pPr>
        <w:keepNext w:val="0"/>
        <w:keepLines w:val="0"/>
        <w:pageBreakBefore w:val="0"/>
        <w:kinsoku/>
        <w:wordWrap/>
        <w:overflowPunct/>
        <w:topLinePunct w:val="0"/>
        <w:bidi w:val="0"/>
        <w:adjustRightInd w:val="0"/>
        <w:snapToGrid w:val="0"/>
        <w:spacing w:line="400" w:lineRule="exact"/>
        <w:ind w:firstLine="420" w:firstLineChars="200"/>
        <w:outlineLvl w:val="0"/>
        <w:rPr>
          <w:rFonts w:hint="eastAsia" w:ascii="宋体" w:hAnsi="宋体"/>
          <w:bCs/>
          <w:color w:val="auto"/>
          <w:sz w:val="22"/>
          <w:szCs w:val="22"/>
          <w:highlight w:val="none"/>
        </w:rPr>
      </w:pPr>
      <w:r>
        <w:rPr>
          <w:rFonts w:hint="eastAsia" w:ascii="宋体" w:hAnsi="宋体" w:eastAsia="宋体" w:cs="宋体"/>
          <w:b w:val="0"/>
          <w:bCs w:val="0"/>
          <w:color w:val="auto"/>
          <w:spacing w:val="0"/>
          <w:kern w:val="0"/>
          <w:sz w:val="21"/>
          <w:szCs w:val="21"/>
          <w:highlight w:val="none"/>
          <w:lang w:val="en-US" w:eastAsia="zh-CN" w:bidi="ar-SA"/>
        </w:rPr>
        <w:t>为切实完成</w:t>
      </w:r>
      <w:r>
        <w:rPr>
          <w:rFonts w:hint="eastAsia" w:ascii="宋体" w:hAnsi="宋体" w:cs="宋体"/>
          <w:b w:val="0"/>
          <w:bCs w:val="0"/>
          <w:color w:val="auto"/>
          <w:spacing w:val="0"/>
          <w:kern w:val="0"/>
          <w:sz w:val="21"/>
          <w:szCs w:val="21"/>
          <w:highlight w:val="none"/>
          <w:lang w:val="en-US" w:eastAsia="zh-CN" w:bidi="ar-SA"/>
        </w:rPr>
        <w:t>泰顺县</w:t>
      </w:r>
      <w:r>
        <w:rPr>
          <w:rFonts w:hint="eastAsia" w:ascii="宋体" w:hAnsi="宋体" w:eastAsia="宋体" w:cs="宋体"/>
          <w:b w:val="0"/>
          <w:bCs w:val="0"/>
          <w:color w:val="auto"/>
          <w:spacing w:val="0"/>
          <w:kern w:val="0"/>
          <w:sz w:val="21"/>
          <w:szCs w:val="21"/>
          <w:highlight w:val="none"/>
          <w:lang w:val="en-US" w:eastAsia="zh-CN" w:bidi="ar-SA"/>
        </w:rPr>
        <w:t>第三次土壤普查工作任务，突出</w:t>
      </w:r>
      <w:r>
        <w:rPr>
          <w:rFonts w:hint="eastAsia" w:ascii="宋体" w:hAnsi="宋体" w:cs="宋体"/>
          <w:b w:val="0"/>
          <w:bCs w:val="0"/>
          <w:color w:val="auto"/>
          <w:spacing w:val="0"/>
          <w:kern w:val="0"/>
          <w:sz w:val="21"/>
          <w:szCs w:val="21"/>
          <w:highlight w:val="none"/>
          <w:lang w:val="en-US" w:eastAsia="zh-CN" w:bidi="ar-SA"/>
        </w:rPr>
        <w:t>泰顺</w:t>
      </w:r>
      <w:r>
        <w:rPr>
          <w:rFonts w:hint="eastAsia" w:ascii="宋体" w:hAnsi="宋体" w:eastAsia="宋体" w:cs="宋体"/>
          <w:b w:val="0"/>
          <w:bCs w:val="0"/>
          <w:color w:val="auto"/>
          <w:spacing w:val="0"/>
          <w:kern w:val="0"/>
          <w:sz w:val="21"/>
          <w:szCs w:val="21"/>
          <w:highlight w:val="none"/>
          <w:lang w:val="en-US" w:eastAsia="zh-CN" w:bidi="ar-SA"/>
        </w:rPr>
        <w:t>特色，高质量完成土壤三普工作，</w:t>
      </w:r>
      <w:r>
        <w:rPr>
          <w:rFonts w:hint="eastAsia" w:ascii="宋体" w:hAnsi="宋体"/>
          <w:bCs/>
          <w:color w:val="auto"/>
          <w:sz w:val="22"/>
          <w:szCs w:val="22"/>
          <w:highlight w:val="none"/>
        </w:rPr>
        <w:t>需要采购我县土壤“三普”技术支撑方，技术支撑合作方全程参与我县“三普”工作</w:t>
      </w:r>
      <w:r>
        <w:rPr>
          <w:rFonts w:hint="eastAsia" w:ascii="宋体" w:hAnsi="宋体"/>
          <w:bCs/>
          <w:color w:val="auto"/>
          <w:sz w:val="22"/>
          <w:szCs w:val="22"/>
          <w:highlight w:val="none"/>
          <w:lang w:eastAsia="zh-CN"/>
        </w:rPr>
        <w:t>。根据</w:t>
      </w:r>
      <w:r>
        <w:rPr>
          <w:rFonts w:hint="eastAsia" w:ascii="宋体" w:hAnsi="宋体"/>
          <w:bCs/>
          <w:color w:val="auto"/>
          <w:sz w:val="22"/>
          <w:szCs w:val="22"/>
          <w:highlight w:val="none"/>
        </w:rPr>
        <w:t>《第三次全国土壤普查技术规程规范（修订版）》《浙江省第三次土壤普查领导小组办公室关于规范开展第三次土壤普查成果形成与汇总工作的通知》及国务院、浙江省第三次全国土壤普查办公室等最新标准和要求对</w:t>
      </w:r>
      <w:r>
        <w:rPr>
          <w:rFonts w:hint="eastAsia" w:ascii="宋体" w:hAnsi="宋体" w:cs="宋体"/>
          <w:b w:val="0"/>
          <w:bCs w:val="0"/>
          <w:color w:val="auto"/>
          <w:spacing w:val="0"/>
          <w:kern w:val="0"/>
          <w:sz w:val="21"/>
          <w:szCs w:val="21"/>
          <w:highlight w:val="none"/>
          <w:lang w:val="en-US" w:eastAsia="zh-CN" w:bidi="ar-SA"/>
        </w:rPr>
        <w:t>泰顺</w:t>
      </w:r>
      <w:r>
        <w:rPr>
          <w:rFonts w:hint="eastAsia" w:ascii="宋体" w:hAnsi="宋体"/>
          <w:bCs/>
          <w:color w:val="auto"/>
          <w:sz w:val="22"/>
          <w:szCs w:val="22"/>
          <w:highlight w:val="none"/>
        </w:rPr>
        <w:t>县第三次全国土壤普查工作中采集、收集的数据、资料及成果等进行整理、汇总分析等，形成我县土壤三普数据成果、数字化图件成果、文字成果等，具体任务及要求如下：</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rPr>
        <w:t>1．完成</w:t>
      </w:r>
      <w:r>
        <w:rPr>
          <w:rFonts w:hint="eastAsia" w:ascii="宋体" w:hAnsi="宋体"/>
          <w:bCs/>
          <w:color w:val="auto"/>
          <w:sz w:val="22"/>
          <w:szCs w:val="22"/>
          <w:highlight w:val="none"/>
          <w:lang w:eastAsia="zh-CN"/>
        </w:rPr>
        <w:t>泰顺县</w:t>
      </w:r>
      <w:r>
        <w:rPr>
          <w:rFonts w:hint="eastAsia" w:ascii="宋体" w:hAnsi="宋体"/>
          <w:bCs/>
          <w:color w:val="auto"/>
          <w:sz w:val="22"/>
          <w:szCs w:val="22"/>
          <w:highlight w:val="none"/>
        </w:rPr>
        <w:t>土壤类型图更新与制图，形成土壤类型图，撰写土壤图编制技术报告；</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rPr>
        <w:t>2．开展表层、剖面调查资料及分析数据审核与修正，进行全</w:t>
      </w:r>
      <w:r>
        <w:rPr>
          <w:rFonts w:hint="eastAsia" w:ascii="宋体" w:hAnsi="宋体"/>
          <w:bCs/>
          <w:color w:val="auto"/>
          <w:sz w:val="22"/>
          <w:szCs w:val="22"/>
          <w:highlight w:val="none"/>
          <w:lang w:eastAsia="zh-CN"/>
        </w:rPr>
        <w:t>县</w:t>
      </w:r>
      <w:r>
        <w:rPr>
          <w:rFonts w:hint="eastAsia" w:ascii="宋体" w:hAnsi="宋体"/>
          <w:bCs/>
          <w:color w:val="auto"/>
          <w:sz w:val="22"/>
          <w:szCs w:val="22"/>
          <w:highlight w:val="none"/>
        </w:rPr>
        <w:t>土壤“三普”数据汇总分析，编制土壤属性图集和数据库建设；</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rPr>
        <w:t>3．开展土壤利用适宜性和耕地质量等级等评价与编制相关报告和图集；</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lang w:val="en-US" w:eastAsia="zh-CN"/>
        </w:rPr>
        <w:t>4.</w:t>
      </w:r>
      <w:r>
        <w:rPr>
          <w:rFonts w:hint="eastAsia" w:ascii="宋体" w:hAnsi="宋体"/>
          <w:bCs/>
          <w:color w:val="auto"/>
          <w:sz w:val="22"/>
          <w:szCs w:val="22"/>
          <w:highlight w:val="none"/>
        </w:rPr>
        <w:t>绘制土壤采样点分布图，主要包括表层及剖面样点及耕园林草盐碱地的空间分布、各级行政区划界限、居民地、主要河流、道路等基础地理信息。</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default" w:ascii="宋体" w:hAnsi="宋体" w:eastAsia="宋体"/>
          <w:bCs/>
          <w:color w:val="auto"/>
          <w:sz w:val="22"/>
          <w:szCs w:val="22"/>
          <w:highlight w:val="none"/>
          <w:lang w:val="en-US" w:eastAsia="zh-CN"/>
        </w:rPr>
      </w:pPr>
      <w:r>
        <w:rPr>
          <w:rFonts w:hint="eastAsia" w:ascii="宋体" w:hAnsi="宋体"/>
          <w:bCs/>
          <w:color w:val="auto"/>
          <w:sz w:val="22"/>
          <w:szCs w:val="22"/>
          <w:highlight w:val="none"/>
          <w:lang w:val="en-US" w:eastAsia="zh-CN"/>
        </w:rPr>
        <w:t>5.对涉及土壤酸化的区域编制土壤酸化分布图，与二普、耕地测土配方施肥和土地质量地质调查等数据比较结果，撰写土壤酸化评价报告</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lang w:val="en-US" w:eastAsia="zh-CN"/>
        </w:rPr>
        <w:t>6</w:t>
      </w:r>
      <w:r>
        <w:rPr>
          <w:rFonts w:hint="eastAsia" w:ascii="宋体" w:hAnsi="宋体"/>
          <w:bCs/>
          <w:color w:val="auto"/>
          <w:sz w:val="22"/>
          <w:szCs w:val="22"/>
          <w:highlight w:val="none"/>
        </w:rPr>
        <w:t>．</w:t>
      </w:r>
      <w:r>
        <w:rPr>
          <w:rFonts w:hint="eastAsia" w:ascii="宋体" w:hAnsi="宋体"/>
          <w:bCs/>
          <w:color w:val="auto"/>
          <w:sz w:val="22"/>
          <w:szCs w:val="22"/>
          <w:highlight w:val="none"/>
          <w:lang w:eastAsia="zh-CN"/>
        </w:rPr>
        <w:t>泰顺县</w:t>
      </w:r>
      <w:r>
        <w:rPr>
          <w:rFonts w:hint="eastAsia" w:ascii="宋体" w:hAnsi="宋体"/>
          <w:bCs/>
          <w:color w:val="auto"/>
          <w:sz w:val="22"/>
          <w:szCs w:val="22"/>
          <w:highlight w:val="none"/>
        </w:rPr>
        <w:t>特色专题土壤调查与分析，编制专题调查报告和相关图集（具体内容详见：</w:t>
      </w:r>
      <w:r>
        <w:rPr>
          <w:rFonts w:hint="eastAsia" w:ascii="宋体" w:hAnsi="宋体"/>
          <w:bCs/>
          <w:color w:val="auto"/>
          <w:sz w:val="22"/>
          <w:szCs w:val="22"/>
          <w:highlight w:val="none"/>
          <w:lang w:eastAsia="zh-CN"/>
        </w:rPr>
        <w:t>泰顺</w:t>
      </w:r>
      <w:r>
        <w:rPr>
          <w:rFonts w:hint="eastAsia" w:ascii="宋体" w:hAnsi="宋体"/>
          <w:bCs/>
          <w:color w:val="auto"/>
          <w:sz w:val="22"/>
          <w:szCs w:val="22"/>
          <w:highlight w:val="none"/>
        </w:rPr>
        <w:t>特色专题研究）；</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lang w:val="en-US" w:eastAsia="zh-CN"/>
        </w:rPr>
        <w:t>7</w:t>
      </w:r>
      <w:r>
        <w:rPr>
          <w:rFonts w:hint="eastAsia" w:ascii="宋体" w:hAnsi="宋体"/>
          <w:bCs/>
          <w:color w:val="auto"/>
          <w:sz w:val="22"/>
          <w:szCs w:val="22"/>
          <w:highlight w:val="none"/>
        </w:rPr>
        <w:t>．编写土壤“三普”工作报告、技术报告等各项报告，编制《泰顺县土壤志》和《泰顺县土种志》</w:t>
      </w:r>
      <w:r>
        <w:rPr>
          <w:rFonts w:hint="eastAsia" w:ascii="宋体" w:hAnsi="宋体"/>
          <w:bCs/>
          <w:color w:val="auto"/>
          <w:sz w:val="22"/>
          <w:szCs w:val="22"/>
          <w:highlight w:val="none"/>
          <w:lang w:eastAsia="zh-CN"/>
        </w:rPr>
        <w:t>，</w:t>
      </w:r>
      <w:r>
        <w:rPr>
          <w:rFonts w:hint="eastAsia" w:ascii="宋体" w:hAnsi="宋体"/>
          <w:bCs/>
          <w:color w:val="auto"/>
          <w:sz w:val="22"/>
          <w:szCs w:val="22"/>
          <w:highlight w:val="none"/>
        </w:rPr>
        <w:t>出版</w:t>
      </w:r>
      <w:r>
        <w:rPr>
          <w:rFonts w:hint="eastAsia" w:ascii="宋体" w:hAnsi="宋体"/>
          <w:bCs/>
          <w:color w:val="auto"/>
          <w:sz w:val="22"/>
          <w:szCs w:val="22"/>
          <w:highlight w:val="none"/>
          <w:lang w:eastAsia="zh-CN"/>
        </w:rPr>
        <w:t>《泰顺县土壤志》（含土种志内容、</w:t>
      </w:r>
      <w:r>
        <w:rPr>
          <w:rFonts w:hint="eastAsia" w:ascii="宋体" w:hAnsi="宋体"/>
          <w:bCs/>
          <w:color w:val="auto"/>
          <w:sz w:val="22"/>
          <w:szCs w:val="22"/>
          <w:highlight w:val="none"/>
        </w:rPr>
        <w:t>国家一级出版社）。全程参与</w:t>
      </w:r>
      <w:r>
        <w:rPr>
          <w:rFonts w:hint="eastAsia" w:ascii="宋体" w:hAnsi="宋体"/>
          <w:bCs/>
          <w:color w:val="auto"/>
          <w:sz w:val="22"/>
          <w:szCs w:val="22"/>
          <w:highlight w:val="none"/>
          <w:lang w:eastAsia="zh-CN"/>
        </w:rPr>
        <w:t>泰顺县</w:t>
      </w:r>
      <w:r>
        <w:rPr>
          <w:rFonts w:hint="eastAsia" w:ascii="宋体" w:hAnsi="宋体"/>
          <w:bCs/>
          <w:color w:val="auto"/>
          <w:sz w:val="22"/>
          <w:szCs w:val="22"/>
          <w:highlight w:val="none"/>
        </w:rPr>
        <w:t>土壤“三普”工作，参与技术决策，解决技术难题等，协助</w:t>
      </w:r>
      <w:r>
        <w:rPr>
          <w:rFonts w:hint="eastAsia" w:ascii="宋体" w:hAnsi="宋体"/>
          <w:bCs/>
          <w:color w:val="auto"/>
          <w:sz w:val="22"/>
          <w:szCs w:val="22"/>
          <w:highlight w:val="none"/>
          <w:lang w:eastAsia="zh-CN"/>
        </w:rPr>
        <w:t>县</w:t>
      </w:r>
      <w:r>
        <w:rPr>
          <w:rFonts w:hint="eastAsia" w:ascii="宋体" w:hAnsi="宋体"/>
          <w:bCs/>
          <w:color w:val="auto"/>
          <w:sz w:val="22"/>
          <w:szCs w:val="22"/>
          <w:highlight w:val="none"/>
        </w:rPr>
        <w:t>土壤“三普”办迎接国家、省级土壤普查办监督、检查。</w:t>
      </w:r>
    </w:p>
    <w:p>
      <w:pPr>
        <w:keepNext w:val="0"/>
        <w:keepLines w:val="0"/>
        <w:pageBreakBefore w:val="0"/>
        <w:kinsoku/>
        <w:wordWrap/>
        <w:overflowPunct/>
        <w:topLinePunct w:val="0"/>
        <w:bidi w:val="0"/>
        <w:adjustRightInd w:val="0"/>
        <w:snapToGrid w:val="0"/>
        <w:spacing w:line="400" w:lineRule="exact"/>
        <w:ind w:firstLine="442" w:firstLineChars="200"/>
        <w:outlineLvl w:val="0"/>
        <w:rPr>
          <w:rFonts w:hint="eastAsia" w:ascii="宋体" w:hAnsi="宋体"/>
          <w:b/>
          <w:bCs w:val="0"/>
          <w:color w:val="auto"/>
          <w:sz w:val="22"/>
          <w:szCs w:val="22"/>
          <w:highlight w:val="none"/>
        </w:rPr>
      </w:pPr>
      <w:r>
        <w:rPr>
          <w:rFonts w:hint="eastAsia" w:ascii="宋体" w:hAnsi="宋体"/>
          <w:b/>
          <w:bCs w:val="0"/>
          <w:color w:val="auto"/>
          <w:sz w:val="22"/>
          <w:szCs w:val="22"/>
          <w:highlight w:val="none"/>
        </w:rPr>
        <w:t>二、</w:t>
      </w:r>
      <w:r>
        <w:rPr>
          <w:rFonts w:hint="eastAsia" w:ascii="宋体" w:hAnsi="宋体"/>
          <w:b/>
          <w:bCs w:val="0"/>
          <w:color w:val="auto"/>
          <w:sz w:val="22"/>
          <w:szCs w:val="22"/>
          <w:highlight w:val="none"/>
          <w:lang w:eastAsia="zh-CN"/>
        </w:rPr>
        <w:t>泰顺</w:t>
      </w:r>
      <w:r>
        <w:rPr>
          <w:rFonts w:hint="eastAsia" w:ascii="宋体" w:hAnsi="宋体"/>
          <w:b/>
          <w:bCs w:val="0"/>
          <w:color w:val="auto"/>
          <w:sz w:val="22"/>
          <w:szCs w:val="22"/>
          <w:highlight w:val="none"/>
        </w:rPr>
        <w:t>特色专题研究</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rPr>
        <w:t>1.</w:t>
      </w:r>
      <w:r>
        <w:rPr>
          <w:rFonts w:hint="eastAsia" w:ascii="宋体" w:hAnsi="宋体"/>
          <w:bCs/>
          <w:color w:val="auto"/>
          <w:sz w:val="22"/>
          <w:szCs w:val="22"/>
          <w:highlight w:val="none"/>
          <w:lang w:eastAsia="zh-CN"/>
        </w:rPr>
        <w:t>泰顺县</w:t>
      </w:r>
      <w:r>
        <w:rPr>
          <w:rFonts w:hint="eastAsia" w:ascii="宋体" w:hAnsi="宋体"/>
          <w:bCs/>
          <w:color w:val="auto"/>
          <w:sz w:val="22"/>
          <w:szCs w:val="22"/>
          <w:highlight w:val="none"/>
        </w:rPr>
        <w:t>特色农产品土壤调查与适宜性评价</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rPr>
        <w:t>围绕</w:t>
      </w:r>
      <w:r>
        <w:rPr>
          <w:rFonts w:hint="eastAsia" w:ascii="宋体" w:hAnsi="宋体"/>
          <w:bCs/>
          <w:color w:val="auto"/>
          <w:sz w:val="22"/>
          <w:szCs w:val="22"/>
          <w:highlight w:val="none"/>
          <w:lang w:eastAsia="zh-CN"/>
        </w:rPr>
        <w:t>泰顺茶叶</w:t>
      </w:r>
      <w:r>
        <w:rPr>
          <w:rFonts w:hint="eastAsia" w:ascii="宋体" w:hAnsi="宋体"/>
          <w:bCs/>
          <w:color w:val="auto"/>
          <w:sz w:val="22"/>
          <w:szCs w:val="22"/>
          <w:highlight w:val="none"/>
        </w:rPr>
        <w:t>等特色优势农产品，调查特色农产品生产区域的土壤类型和土壤性状、土壤养分、适宜性、耕地等级等，分析特色农产品种植区域的土壤类型与种植适宜性的匹配性，通过野外调查和土壤性质补充监测，评价特色农产品的适宜土壤，肥力特征、障碍因子等，提出特色农产品健康土壤培育与施肥管理措施。编制特色农产品生产区土壤质量与适宜性评价报告和图集，开展农产品栽培技术调研，为特色农产品生产的土壤和施肥管理提供依据。</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rPr>
        <w:t>2.</w:t>
      </w:r>
      <w:r>
        <w:rPr>
          <w:rFonts w:hint="eastAsia" w:ascii="宋体" w:hAnsi="宋体"/>
          <w:bCs/>
          <w:color w:val="auto"/>
          <w:sz w:val="22"/>
          <w:szCs w:val="22"/>
          <w:highlight w:val="none"/>
          <w:lang w:eastAsia="zh-CN"/>
        </w:rPr>
        <w:t>泰顺县</w:t>
      </w:r>
      <w:r>
        <w:rPr>
          <w:rFonts w:hint="eastAsia" w:ascii="宋体" w:hAnsi="宋体"/>
          <w:bCs/>
          <w:color w:val="auto"/>
          <w:sz w:val="22"/>
          <w:szCs w:val="22"/>
          <w:highlight w:val="none"/>
        </w:rPr>
        <w:t>40年来区域土壤演变特征调查分析</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hint="eastAsia" w:ascii="宋体" w:hAnsi="宋体"/>
          <w:bCs/>
          <w:color w:val="auto"/>
          <w:sz w:val="22"/>
          <w:szCs w:val="22"/>
          <w:highlight w:val="none"/>
        </w:rPr>
      </w:pPr>
      <w:r>
        <w:rPr>
          <w:rFonts w:hint="eastAsia" w:ascii="宋体" w:hAnsi="宋体"/>
          <w:bCs/>
          <w:color w:val="auto"/>
          <w:sz w:val="22"/>
          <w:szCs w:val="22"/>
          <w:highlight w:val="none"/>
        </w:rPr>
        <w:t>调查分析土壤二普以来近40年</w:t>
      </w:r>
      <w:r>
        <w:rPr>
          <w:rFonts w:hint="eastAsia" w:ascii="宋体" w:hAnsi="宋体"/>
          <w:bCs/>
          <w:color w:val="auto"/>
          <w:sz w:val="22"/>
          <w:szCs w:val="22"/>
          <w:highlight w:val="none"/>
          <w:lang w:eastAsia="zh-CN"/>
        </w:rPr>
        <w:t>泰顺县</w:t>
      </w:r>
      <w:r>
        <w:rPr>
          <w:rFonts w:hint="eastAsia" w:ascii="宋体" w:hAnsi="宋体"/>
          <w:bCs/>
          <w:color w:val="auto"/>
          <w:sz w:val="22"/>
          <w:szCs w:val="22"/>
          <w:highlight w:val="none"/>
        </w:rPr>
        <w:t>土壤类型演变规律、土壤性质和质量变化、耕地资源利用与农业生产潜力等的变化，编制专题图集，建立</w:t>
      </w:r>
      <w:r>
        <w:rPr>
          <w:rFonts w:hint="eastAsia" w:ascii="宋体" w:hAnsi="宋体"/>
          <w:bCs/>
          <w:color w:val="auto"/>
          <w:sz w:val="22"/>
          <w:szCs w:val="22"/>
          <w:highlight w:val="none"/>
          <w:lang w:eastAsia="zh-CN"/>
        </w:rPr>
        <w:t>泰顺县</w:t>
      </w:r>
      <w:r>
        <w:rPr>
          <w:rFonts w:hint="eastAsia" w:ascii="宋体" w:hAnsi="宋体"/>
          <w:bCs/>
          <w:color w:val="auto"/>
          <w:sz w:val="22"/>
          <w:szCs w:val="22"/>
          <w:highlight w:val="none"/>
        </w:rPr>
        <w:t>土壤分类系统，分析丘陵山地在长期种植改良条件下的土壤演变过程，提出</w:t>
      </w:r>
      <w:r>
        <w:rPr>
          <w:rFonts w:hint="eastAsia" w:ascii="宋体" w:hAnsi="宋体"/>
          <w:bCs/>
          <w:color w:val="auto"/>
          <w:sz w:val="22"/>
          <w:szCs w:val="22"/>
          <w:highlight w:val="none"/>
          <w:lang w:eastAsia="zh-CN"/>
        </w:rPr>
        <w:t>土壤</w:t>
      </w:r>
      <w:r>
        <w:rPr>
          <w:rFonts w:hint="eastAsia" w:ascii="宋体" w:hAnsi="宋体"/>
          <w:bCs/>
          <w:color w:val="auto"/>
          <w:sz w:val="22"/>
          <w:szCs w:val="22"/>
          <w:highlight w:val="none"/>
        </w:rPr>
        <w:t>保护利用、耕地质量提升专题报告。</w:t>
      </w:r>
    </w:p>
    <w:p>
      <w:pPr>
        <w:keepNext w:val="0"/>
        <w:keepLines w:val="0"/>
        <w:pageBreakBefore w:val="0"/>
        <w:kinsoku/>
        <w:wordWrap/>
        <w:overflowPunct/>
        <w:topLinePunct w:val="0"/>
        <w:bidi w:val="0"/>
        <w:adjustRightInd w:val="0"/>
        <w:snapToGrid w:val="0"/>
        <w:spacing w:line="400" w:lineRule="exact"/>
        <w:ind w:firstLine="440" w:firstLineChars="200"/>
        <w:outlineLvl w:val="0"/>
        <w:rPr>
          <w:rFonts w:ascii="宋体" w:hAnsi="宋体"/>
          <w:bCs/>
          <w:color w:val="auto"/>
          <w:sz w:val="22"/>
          <w:szCs w:val="22"/>
          <w:highlight w:val="none"/>
        </w:rPr>
      </w:pPr>
      <w:r>
        <w:rPr>
          <w:rFonts w:hint="eastAsia" w:ascii="宋体" w:hAnsi="宋体"/>
          <w:bCs/>
          <w:color w:val="auto"/>
          <w:sz w:val="22"/>
          <w:szCs w:val="22"/>
          <w:highlight w:val="none"/>
        </w:rPr>
        <w:t>注：特色成果可根据</w:t>
      </w:r>
      <w:r>
        <w:rPr>
          <w:rFonts w:hint="eastAsia" w:ascii="宋体" w:hAnsi="宋体"/>
          <w:bCs/>
          <w:color w:val="auto"/>
          <w:sz w:val="22"/>
          <w:szCs w:val="22"/>
          <w:highlight w:val="none"/>
          <w:lang w:eastAsia="zh-CN"/>
        </w:rPr>
        <w:t>泰顺</w:t>
      </w:r>
      <w:r>
        <w:rPr>
          <w:rFonts w:hint="eastAsia" w:ascii="宋体" w:hAnsi="宋体"/>
          <w:bCs/>
          <w:color w:val="auto"/>
          <w:sz w:val="22"/>
          <w:szCs w:val="22"/>
          <w:highlight w:val="none"/>
        </w:rPr>
        <w:t>实际情况进行调整。</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191"/>
        <w:textAlignment w:val="bottom"/>
        <w:rPr>
          <w:rFonts w:hint="eastAsia" w:ascii="宋体" w:hAnsi="宋体"/>
          <w:b/>
          <w:bCs w:val="0"/>
          <w:color w:val="auto"/>
          <w:sz w:val="22"/>
          <w:szCs w:val="22"/>
          <w:highlight w:val="none"/>
        </w:rPr>
      </w:pPr>
      <w:r>
        <w:rPr>
          <w:rFonts w:hint="eastAsia" w:ascii="宋体" w:hAnsi="宋体"/>
          <w:b/>
          <w:bCs w:val="0"/>
          <w:color w:val="auto"/>
          <w:sz w:val="22"/>
          <w:szCs w:val="22"/>
          <w:highlight w:val="none"/>
        </w:rPr>
        <w:t>三、项目成果</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rPr>
        <w:t>1.土壤类型图及制图报告；</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rPr>
        <w:t>2.土壤各类属性图集和数据库；</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rPr>
        <w:t>3.土壤适宜类评价和耕地质量等级等评价报告和图集；</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rPr>
        <w:t>4.</w:t>
      </w:r>
      <w:r>
        <w:rPr>
          <w:rFonts w:hint="eastAsia" w:ascii="宋体" w:hAnsi="宋体"/>
          <w:b w:val="0"/>
          <w:bCs/>
          <w:color w:val="auto"/>
          <w:sz w:val="22"/>
          <w:szCs w:val="22"/>
          <w:highlight w:val="none"/>
          <w:lang w:eastAsia="zh-CN"/>
        </w:rPr>
        <w:t>泰顺</w:t>
      </w:r>
      <w:r>
        <w:rPr>
          <w:rFonts w:hint="eastAsia" w:ascii="宋体" w:hAnsi="宋体"/>
          <w:b w:val="0"/>
          <w:bCs/>
          <w:color w:val="auto"/>
          <w:sz w:val="22"/>
          <w:szCs w:val="22"/>
          <w:highlight w:val="none"/>
        </w:rPr>
        <w:t>县土壤采样点分布图；</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lang w:val="en-US" w:eastAsia="zh-CN"/>
        </w:rPr>
        <w:t>5</w:t>
      </w:r>
      <w:r>
        <w:rPr>
          <w:rFonts w:hint="eastAsia" w:ascii="宋体" w:hAnsi="宋体"/>
          <w:b w:val="0"/>
          <w:bCs/>
          <w:color w:val="auto"/>
          <w:sz w:val="22"/>
          <w:szCs w:val="22"/>
          <w:highlight w:val="none"/>
        </w:rPr>
        <w:t>.</w:t>
      </w:r>
      <w:r>
        <w:rPr>
          <w:rFonts w:hint="eastAsia" w:ascii="宋体" w:hAnsi="宋体"/>
          <w:b w:val="0"/>
          <w:bCs/>
          <w:color w:val="auto"/>
          <w:sz w:val="22"/>
          <w:szCs w:val="22"/>
          <w:highlight w:val="none"/>
          <w:lang w:eastAsia="zh-CN"/>
        </w:rPr>
        <w:t>泰顺</w:t>
      </w:r>
      <w:r>
        <w:rPr>
          <w:rFonts w:hint="eastAsia" w:ascii="宋体" w:hAnsi="宋体"/>
          <w:b w:val="0"/>
          <w:bCs/>
          <w:color w:val="auto"/>
          <w:sz w:val="22"/>
          <w:szCs w:val="22"/>
          <w:highlight w:val="none"/>
        </w:rPr>
        <w:t>县土壤酸化分布图及土壤酸化报告；</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lang w:val="en-US" w:eastAsia="zh-CN"/>
        </w:rPr>
        <w:t>6</w:t>
      </w:r>
      <w:r>
        <w:rPr>
          <w:rFonts w:hint="eastAsia" w:ascii="宋体" w:hAnsi="宋体"/>
          <w:b w:val="0"/>
          <w:bCs/>
          <w:color w:val="auto"/>
          <w:sz w:val="22"/>
          <w:szCs w:val="22"/>
          <w:highlight w:val="none"/>
        </w:rPr>
        <w:t>.</w:t>
      </w:r>
      <w:r>
        <w:rPr>
          <w:rFonts w:hint="eastAsia" w:ascii="宋体" w:hAnsi="宋体"/>
          <w:b w:val="0"/>
          <w:bCs/>
          <w:color w:val="auto"/>
          <w:sz w:val="22"/>
          <w:szCs w:val="22"/>
          <w:highlight w:val="none"/>
          <w:lang w:eastAsia="zh-CN"/>
        </w:rPr>
        <w:t>泰顺县</w:t>
      </w:r>
      <w:r>
        <w:rPr>
          <w:rFonts w:hint="eastAsia" w:ascii="宋体" w:hAnsi="宋体"/>
          <w:b w:val="0"/>
          <w:bCs/>
          <w:color w:val="auto"/>
          <w:sz w:val="22"/>
          <w:szCs w:val="22"/>
          <w:highlight w:val="none"/>
        </w:rPr>
        <w:t>特色专题调查报告和相关图集；</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lang w:val="en-US" w:eastAsia="zh-CN"/>
        </w:rPr>
        <w:t>7</w:t>
      </w:r>
      <w:r>
        <w:rPr>
          <w:rFonts w:hint="eastAsia" w:ascii="宋体" w:hAnsi="宋体"/>
          <w:b w:val="0"/>
          <w:bCs/>
          <w:color w:val="auto"/>
          <w:sz w:val="22"/>
          <w:szCs w:val="22"/>
          <w:highlight w:val="none"/>
        </w:rPr>
        <w:t>.</w:t>
      </w:r>
      <w:r>
        <w:rPr>
          <w:rFonts w:hint="eastAsia" w:ascii="宋体" w:hAnsi="宋体"/>
          <w:b w:val="0"/>
          <w:bCs/>
          <w:color w:val="auto"/>
          <w:sz w:val="22"/>
          <w:szCs w:val="22"/>
          <w:highlight w:val="none"/>
          <w:lang w:eastAsia="zh-CN"/>
        </w:rPr>
        <w:t>泰顺县</w:t>
      </w:r>
      <w:r>
        <w:rPr>
          <w:rFonts w:hint="eastAsia" w:ascii="宋体" w:hAnsi="宋体"/>
          <w:b w:val="0"/>
          <w:bCs/>
          <w:color w:val="auto"/>
          <w:sz w:val="22"/>
          <w:szCs w:val="22"/>
          <w:highlight w:val="none"/>
        </w:rPr>
        <w:t>三普工作总结、技术总结及其各类报告；</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 w:val="0"/>
          <w:bCs/>
          <w:color w:val="auto"/>
          <w:sz w:val="22"/>
          <w:szCs w:val="22"/>
          <w:highlight w:val="none"/>
        </w:rPr>
      </w:pPr>
      <w:r>
        <w:rPr>
          <w:rFonts w:hint="eastAsia" w:ascii="宋体" w:hAnsi="宋体"/>
          <w:b w:val="0"/>
          <w:bCs/>
          <w:color w:val="auto"/>
          <w:sz w:val="22"/>
          <w:szCs w:val="22"/>
          <w:highlight w:val="none"/>
          <w:lang w:val="en-US" w:eastAsia="zh-CN"/>
        </w:rPr>
        <w:t>8</w:t>
      </w:r>
      <w:r>
        <w:rPr>
          <w:rFonts w:hint="eastAsia" w:ascii="宋体" w:hAnsi="宋体"/>
          <w:b w:val="0"/>
          <w:bCs/>
          <w:color w:val="auto"/>
          <w:sz w:val="22"/>
          <w:szCs w:val="22"/>
          <w:highlight w:val="none"/>
        </w:rPr>
        <w:t>.</w:t>
      </w:r>
      <w:r>
        <w:rPr>
          <w:rFonts w:hint="eastAsia" w:ascii="宋体" w:hAnsi="宋体"/>
          <w:b w:val="0"/>
          <w:bCs/>
          <w:color w:val="auto"/>
          <w:sz w:val="22"/>
          <w:szCs w:val="22"/>
          <w:highlight w:val="none"/>
          <w:lang w:eastAsia="zh-CN"/>
        </w:rPr>
        <w:t>泰顺县</w:t>
      </w:r>
      <w:r>
        <w:rPr>
          <w:rFonts w:hint="eastAsia" w:ascii="宋体" w:hAnsi="宋体"/>
          <w:b w:val="0"/>
          <w:bCs/>
          <w:color w:val="auto"/>
          <w:sz w:val="22"/>
          <w:szCs w:val="22"/>
          <w:highlight w:val="none"/>
        </w:rPr>
        <w:t>土壤、土种志等。</w:t>
      </w:r>
      <w:r>
        <w:rPr>
          <w:rFonts w:hint="eastAsia" w:ascii="宋体" w:hAnsi="宋体"/>
          <w:b w:val="0"/>
          <w:bCs/>
          <w:color w:val="auto"/>
          <w:sz w:val="22"/>
          <w:szCs w:val="22"/>
          <w:highlight w:val="none"/>
          <w:lang w:eastAsia="zh-CN"/>
        </w:rPr>
        <w:t>（</w:t>
      </w:r>
      <w:r>
        <w:rPr>
          <w:rFonts w:hint="eastAsia" w:ascii="宋体" w:hAnsi="宋体"/>
          <w:b w:val="0"/>
          <w:bCs/>
          <w:color w:val="auto"/>
          <w:sz w:val="22"/>
          <w:szCs w:val="22"/>
          <w:highlight w:val="none"/>
        </w:rPr>
        <w:t>编写与出版</w:t>
      </w:r>
      <w:r>
        <w:rPr>
          <w:rFonts w:hint="eastAsia" w:ascii="宋体" w:hAnsi="宋体"/>
          <w:b w:val="0"/>
          <w:bCs/>
          <w:color w:val="auto"/>
          <w:sz w:val="22"/>
          <w:szCs w:val="22"/>
          <w:highlight w:val="none"/>
          <w:lang w:eastAsia="zh-CN"/>
        </w:rPr>
        <w:t>）</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191"/>
        <w:textAlignment w:val="bottom"/>
        <w:rPr>
          <w:rFonts w:ascii="宋体" w:hAnsi="宋体"/>
          <w:bCs/>
          <w:color w:val="auto"/>
          <w:sz w:val="22"/>
          <w:szCs w:val="22"/>
          <w:highlight w:val="none"/>
        </w:rPr>
      </w:pPr>
      <w:r>
        <w:rPr>
          <w:rFonts w:hint="eastAsia" w:ascii="宋体" w:hAnsi="宋体"/>
          <w:b/>
          <w:bCs w:val="0"/>
          <w:color w:val="auto"/>
          <w:sz w:val="22"/>
          <w:szCs w:val="22"/>
          <w:highlight w:val="none"/>
        </w:rPr>
        <w:t>三、项目进度要求</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ascii="宋体" w:hAnsi="宋体"/>
          <w:bCs/>
          <w:color w:val="auto"/>
          <w:sz w:val="22"/>
          <w:szCs w:val="22"/>
          <w:highlight w:val="none"/>
        </w:rPr>
      </w:pPr>
      <w:r>
        <w:rPr>
          <w:rFonts w:hint="eastAsia" w:ascii="宋体" w:hAnsi="宋体"/>
          <w:bCs/>
          <w:color w:val="auto"/>
          <w:sz w:val="22"/>
          <w:szCs w:val="22"/>
          <w:highlight w:val="none"/>
        </w:rPr>
        <w:t>暂定2025年3月底前完成本项目所有工作，具体进度要求按采购人和浙江省农业农村厅最新要求为准。</w:t>
      </w:r>
    </w:p>
    <w:p>
      <w:pPr>
        <w:keepNext w:val="0"/>
        <w:keepLines w:val="0"/>
        <w:pageBreakBefore w:val="0"/>
        <w:widowControl/>
        <w:kinsoku/>
        <w:wordWrap/>
        <w:overflowPunct/>
        <w:topLinePunct w:val="0"/>
        <w:bidi w:val="0"/>
        <w:spacing w:line="400" w:lineRule="exact"/>
        <w:ind w:firstLine="442" w:firstLineChars="200"/>
        <w:jc w:val="left"/>
        <w:rPr>
          <w:rFonts w:ascii="宋体" w:hAnsi="宋体"/>
          <w:b/>
          <w:bCs/>
          <w:color w:val="auto"/>
          <w:sz w:val="22"/>
          <w:szCs w:val="22"/>
          <w:highlight w:val="none"/>
        </w:rPr>
      </w:pPr>
      <w:r>
        <w:rPr>
          <w:rFonts w:hint="eastAsia" w:ascii="宋体" w:hAnsi="宋体"/>
          <w:b/>
          <w:bCs/>
          <w:color w:val="auto"/>
          <w:sz w:val="22"/>
          <w:szCs w:val="22"/>
          <w:highlight w:val="none"/>
        </w:rPr>
        <w:t>四、</w:t>
      </w:r>
      <w:r>
        <w:rPr>
          <w:rFonts w:hint="eastAsia" w:ascii="宋体" w:hAnsi="宋体"/>
          <w:b/>
          <w:bCs/>
          <w:color w:val="auto"/>
          <w:sz w:val="22"/>
          <w:szCs w:val="22"/>
          <w:highlight w:val="none"/>
          <w:lang w:val="en-US" w:eastAsia="zh-CN"/>
        </w:rPr>
        <w:t>验收</w:t>
      </w:r>
      <w:r>
        <w:rPr>
          <w:rFonts w:hint="eastAsia" w:ascii="宋体" w:hAnsi="宋体"/>
          <w:b/>
          <w:bCs/>
          <w:color w:val="auto"/>
          <w:sz w:val="22"/>
          <w:szCs w:val="22"/>
          <w:highlight w:val="none"/>
        </w:rPr>
        <w:t>要求</w:t>
      </w:r>
    </w:p>
    <w:p>
      <w:pPr>
        <w:keepNext w:val="0"/>
        <w:keepLines w:val="0"/>
        <w:pageBreakBefore w:val="0"/>
        <w:kinsoku/>
        <w:wordWrap/>
        <w:overflowPunct/>
        <w:topLinePunct w:val="0"/>
        <w:bidi w:val="0"/>
        <w:adjustRightInd w:val="0"/>
        <w:snapToGrid w:val="0"/>
        <w:spacing w:line="400" w:lineRule="exact"/>
        <w:ind w:firstLine="420" w:firstLineChars="200"/>
        <w:outlineLvl w:val="0"/>
        <w:rPr>
          <w:rFonts w:ascii="宋体" w:hAnsi="宋体" w:cs="宋体"/>
          <w:color w:val="auto"/>
          <w:sz w:val="22"/>
          <w:highlight w:val="none"/>
        </w:rPr>
      </w:pPr>
      <w:r>
        <w:rPr>
          <w:rFonts w:hint="eastAsia"/>
          <w:color w:val="auto"/>
          <w:highlight w:val="none"/>
        </w:rPr>
        <w:t>符合全国第三次土壤普查相关技术要求，并通过市、省级验收。</w:t>
      </w:r>
    </w:p>
    <w:p>
      <w:pPr>
        <w:autoSpaceDE w:val="0"/>
        <w:autoSpaceDN w:val="0"/>
        <w:adjustRightInd w:val="0"/>
        <w:snapToGrid w:val="0"/>
        <w:spacing w:line="380" w:lineRule="exact"/>
        <w:ind w:firstLine="442" w:firstLineChars="200"/>
        <w:rPr>
          <w:color w:val="auto"/>
          <w:sz w:val="22"/>
          <w:highlight w:val="none"/>
        </w:rPr>
      </w:pPr>
      <w:r>
        <w:rPr>
          <w:rFonts w:hint="eastAsia"/>
          <w:b/>
          <w:color w:val="auto"/>
          <w:sz w:val="22"/>
          <w:highlight w:val="none"/>
        </w:rPr>
        <w:t>五、付款方式</w:t>
      </w:r>
    </w:p>
    <w:p>
      <w:pPr>
        <w:keepNext w:val="0"/>
        <w:keepLines w:val="0"/>
        <w:pageBreakBefore w:val="0"/>
        <w:kinsoku/>
        <w:wordWrap/>
        <w:overflowPunct/>
        <w:topLinePunct w:val="0"/>
        <w:autoSpaceDE w:val="0"/>
        <w:autoSpaceDN w:val="0"/>
        <w:bidi w:val="0"/>
        <w:adjustRightInd w:val="0"/>
        <w:snapToGrid w:val="0"/>
        <w:spacing w:line="400" w:lineRule="exact"/>
        <w:ind w:firstLine="420" w:firstLineChars="191"/>
        <w:textAlignment w:val="bottom"/>
        <w:rPr>
          <w:rFonts w:hint="eastAsia" w:ascii="宋体" w:hAnsi="宋体"/>
          <w:bCs/>
          <w:color w:val="auto"/>
          <w:sz w:val="22"/>
          <w:szCs w:val="22"/>
          <w:highlight w:val="none"/>
        </w:rPr>
      </w:pPr>
      <w:r>
        <w:rPr>
          <w:rFonts w:hint="eastAsia" w:ascii="宋体" w:hAnsi="宋体"/>
          <w:bCs/>
          <w:color w:val="auto"/>
          <w:sz w:val="22"/>
          <w:szCs w:val="22"/>
          <w:highlight w:val="none"/>
        </w:rPr>
        <w:t>合同签订后5个工作日内成交供应商应提供合同总金额1%的履约保证金至采购单位指定账户，供应商以银行、保险公司出具保函形式提交履约保证金的，采购人不得拒收</w:t>
      </w:r>
      <w:r>
        <w:rPr>
          <w:rFonts w:hint="eastAsia" w:ascii="宋体" w:hAnsi="宋体"/>
          <w:bCs/>
          <w:color w:val="auto"/>
          <w:sz w:val="22"/>
          <w:szCs w:val="22"/>
          <w:highlight w:val="none"/>
          <w:lang w:val="zh-CN"/>
        </w:rPr>
        <w:t>。</w:t>
      </w:r>
    </w:p>
    <w:p>
      <w:pPr>
        <w:pageBreakBefore w:val="0"/>
        <w:widowControl/>
        <w:kinsoku/>
        <w:wordWrap/>
        <w:overflowPunct/>
        <w:topLinePunct w:val="0"/>
        <w:autoSpaceDE/>
        <w:autoSpaceDN/>
        <w:bidi w:val="0"/>
        <w:adjustRightInd w:val="0"/>
        <w:snapToGrid w:val="0"/>
        <w:spacing w:line="400" w:lineRule="exact"/>
        <w:ind w:firstLine="420" w:firstLineChars="200"/>
        <w:jc w:val="left"/>
        <w:textAlignment w:val="auto"/>
        <w:outlineLvl w:val="9"/>
        <w:rPr>
          <w:rFonts w:hint="eastAsia" w:ascii="Arial" w:hAnsi="Arial" w:cs="Arial"/>
          <w:color w:val="auto"/>
          <w:kern w:val="0"/>
          <w:sz w:val="21"/>
          <w:szCs w:val="21"/>
          <w:highlight w:val="none"/>
        </w:rPr>
      </w:pPr>
      <w:r>
        <w:rPr>
          <w:rFonts w:hint="eastAsia" w:ascii="Arial" w:hAnsi="Arial" w:cs="Arial"/>
          <w:color w:val="auto"/>
          <w:kern w:val="0"/>
          <w:sz w:val="21"/>
          <w:szCs w:val="21"/>
          <w:highlight w:val="none"/>
        </w:rPr>
        <w:t>合同签订后，</w:t>
      </w:r>
      <w:r>
        <w:rPr>
          <w:rFonts w:hint="eastAsia" w:ascii="Arial" w:hAnsi="Arial" w:cs="Arial"/>
          <w:color w:val="auto"/>
          <w:kern w:val="0"/>
          <w:sz w:val="21"/>
          <w:szCs w:val="21"/>
          <w:highlight w:val="none"/>
          <w:lang w:val="en-US" w:eastAsia="zh-CN"/>
        </w:rPr>
        <w:t>采购人</w:t>
      </w:r>
      <w:r>
        <w:rPr>
          <w:rFonts w:hint="eastAsia" w:ascii="Arial" w:hAnsi="Arial" w:cs="Arial"/>
          <w:color w:val="auto"/>
          <w:kern w:val="0"/>
          <w:sz w:val="21"/>
          <w:szCs w:val="21"/>
          <w:highlight w:val="none"/>
        </w:rPr>
        <w:t>预付合同金额的40%作为预付款，在合同生效以及具备实施条件后7个工作日内支付；</w:t>
      </w:r>
      <w:r>
        <w:rPr>
          <w:rFonts w:hint="eastAsia" w:ascii="Arial" w:hAnsi="Arial" w:cs="Arial"/>
          <w:color w:val="auto"/>
          <w:kern w:val="0"/>
          <w:sz w:val="21"/>
          <w:szCs w:val="21"/>
          <w:highlight w:val="none"/>
          <w:lang w:val="en-US" w:eastAsia="zh-CN"/>
        </w:rPr>
        <w:t>中标方</w:t>
      </w:r>
      <w:r>
        <w:rPr>
          <w:rFonts w:hint="eastAsia" w:ascii="Arial" w:hAnsi="Arial" w:cs="Arial"/>
          <w:color w:val="auto"/>
          <w:kern w:val="0"/>
          <w:sz w:val="21"/>
          <w:szCs w:val="21"/>
          <w:highlight w:val="none"/>
        </w:rPr>
        <w:t>提交全部成果后，经</w:t>
      </w:r>
      <w:r>
        <w:rPr>
          <w:rFonts w:hint="eastAsia" w:ascii="Arial" w:hAnsi="Arial" w:cs="Arial"/>
          <w:color w:val="auto"/>
          <w:kern w:val="0"/>
          <w:sz w:val="21"/>
          <w:szCs w:val="21"/>
          <w:highlight w:val="none"/>
          <w:lang w:val="en-US" w:eastAsia="zh-CN"/>
        </w:rPr>
        <w:t>采购人</w:t>
      </w:r>
      <w:r>
        <w:rPr>
          <w:rFonts w:hint="eastAsia" w:ascii="Arial" w:hAnsi="Arial" w:cs="Arial"/>
          <w:color w:val="auto"/>
          <w:kern w:val="0"/>
          <w:sz w:val="21"/>
          <w:szCs w:val="21"/>
          <w:highlight w:val="none"/>
        </w:rPr>
        <w:t>确认且项目验收通过后，支付剩余合同价款。（根据浙财采监[2022]3号文件执行，在签订合同时，</w:t>
      </w:r>
      <w:r>
        <w:rPr>
          <w:rFonts w:hint="eastAsia" w:ascii="Arial" w:hAnsi="Arial" w:cs="Arial"/>
          <w:color w:val="auto"/>
          <w:kern w:val="0"/>
          <w:sz w:val="21"/>
          <w:szCs w:val="21"/>
          <w:highlight w:val="none"/>
          <w:lang w:val="en-US" w:eastAsia="zh-CN"/>
        </w:rPr>
        <w:t>中标方</w:t>
      </w:r>
      <w:r>
        <w:rPr>
          <w:rFonts w:hint="eastAsia" w:ascii="Arial" w:hAnsi="Arial" w:cs="Arial"/>
          <w:color w:val="auto"/>
          <w:kern w:val="0"/>
          <w:sz w:val="21"/>
          <w:szCs w:val="21"/>
          <w:highlight w:val="none"/>
        </w:rPr>
        <w:t>明确表示无需预付款或者主动要求降低预付款比例的，</w:t>
      </w:r>
      <w:r>
        <w:rPr>
          <w:rFonts w:hint="eastAsia" w:ascii="Arial" w:hAnsi="Arial" w:cs="Arial"/>
          <w:color w:val="auto"/>
          <w:kern w:val="0"/>
          <w:sz w:val="21"/>
          <w:szCs w:val="21"/>
          <w:highlight w:val="none"/>
          <w:lang w:val="en-US" w:eastAsia="zh-CN"/>
        </w:rPr>
        <w:t>采购人</w:t>
      </w:r>
      <w:r>
        <w:rPr>
          <w:rFonts w:hint="eastAsia" w:ascii="Arial" w:hAnsi="Arial" w:cs="Arial"/>
          <w:color w:val="auto"/>
          <w:kern w:val="0"/>
          <w:sz w:val="21"/>
          <w:szCs w:val="21"/>
          <w:highlight w:val="none"/>
        </w:rPr>
        <w:t>可不适用前述规定。）</w:t>
      </w:r>
    </w:p>
    <w:p>
      <w:pPr>
        <w:keepNext w:val="0"/>
        <w:keepLines w:val="0"/>
        <w:pageBreakBefore w:val="0"/>
        <w:kinsoku/>
        <w:wordWrap/>
        <w:overflowPunct/>
        <w:topLinePunct w:val="0"/>
        <w:autoSpaceDE w:val="0"/>
        <w:autoSpaceDN w:val="0"/>
        <w:bidi w:val="0"/>
        <w:adjustRightInd w:val="0"/>
        <w:snapToGrid w:val="0"/>
        <w:spacing w:line="400" w:lineRule="exact"/>
        <w:ind w:firstLine="422" w:firstLineChars="191"/>
        <w:textAlignment w:val="bottom"/>
        <w:rPr>
          <w:rFonts w:hint="eastAsia" w:ascii="宋体" w:hAnsi="宋体"/>
          <w:b/>
          <w:bCs w:val="0"/>
          <w:color w:val="auto"/>
          <w:sz w:val="22"/>
          <w:szCs w:val="22"/>
          <w:highlight w:val="none"/>
          <w:u w:val="single"/>
          <w:lang w:val="zh-CN"/>
        </w:rPr>
      </w:pPr>
      <w:r>
        <w:rPr>
          <w:rFonts w:hint="eastAsia" w:ascii="宋体" w:hAnsi="宋体"/>
          <w:b/>
          <w:bCs w:val="0"/>
          <w:color w:val="auto"/>
          <w:sz w:val="22"/>
          <w:szCs w:val="22"/>
          <w:highlight w:val="none"/>
          <w:u w:val="single"/>
        </w:rPr>
        <w:t>注：</w:t>
      </w:r>
      <w:r>
        <w:rPr>
          <w:rFonts w:hint="eastAsia" w:ascii="宋体" w:hAnsi="宋体"/>
          <w:b/>
          <w:bCs w:val="0"/>
          <w:color w:val="auto"/>
          <w:sz w:val="22"/>
          <w:szCs w:val="22"/>
          <w:highlight w:val="none"/>
          <w:u w:val="single"/>
          <w:lang w:val="zh-CN"/>
        </w:rPr>
        <w:t>采购人在接到中标供应商增值税发票7个工作日内支付款项。</w:t>
      </w:r>
    </w:p>
    <w:p>
      <w:pPr>
        <w:spacing w:line="400" w:lineRule="exact"/>
        <w:rPr>
          <w:rFonts w:ascii="宋体" w:hAnsi="宋体" w:cs="宋体"/>
          <w:b/>
          <w:bCs/>
          <w:color w:val="auto"/>
          <w:sz w:val="22"/>
          <w:highlight w:val="none"/>
          <w:u w:val="single"/>
        </w:rPr>
      </w:pPr>
      <w:r>
        <w:rPr>
          <w:rFonts w:hint="eastAsia" w:ascii="宋体" w:hAnsi="宋体" w:cs="宋体"/>
          <w:b/>
          <w:bCs/>
          <w:color w:val="auto"/>
          <w:sz w:val="22"/>
          <w:highlight w:val="none"/>
          <w:u w:val="single"/>
        </w:rPr>
        <w:br w:type="textWrapping"/>
      </w: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hint="eastAsia" w:ascii="宋体" w:hAnsi="宋体" w:cs="宋体"/>
          <w:b/>
          <w:color w:val="auto"/>
          <w:sz w:val="32"/>
          <w:szCs w:val="32"/>
          <w:highlight w:val="none"/>
        </w:rPr>
      </w:pPr>
    </w:p>
    <w:p>
      <w:pPr>
        <w:tabs>
          <w:tab w:val="left" w:pos="1069"/>
          <w:tab w:val="left" w:pos="2352"/>
        </w:tabs>
        <w:autoSpaceDE w:val="0"/>
        <w:autoSpaceDN w:val="0"/>
        <w:adjustRightInd w:val="0"/>
        <w:snapToGrid w:val="0"/>
        <w:spacing w:line="400" w:lineRule="exact"/>
        <w:jc w:val="center"/>
        <w:rPr>
          <w:rFonts w:ascii="宋体" w:hAnsi="宋体" w:cs="宋体"/>
          <w:b/>
          <w:color w:val="auto"/>
          <w:sz w:val="32"/>
          <w:szCs w:val="32"/>
          <w:highlight w:val="none"/>
          <w:lang w:val="zh-CN"/>
        </w:rPr>
      </w:pPr>
      <w:r>
        <w:rPr>
          <w:rFonts w:hint="eastAsia" w:ascii="宋体" w:hAnsi="宋体" w:cs="宋体"/>
          <w:b/>
          <w:color w:val="auto"/>
          <w:sz w:val="32"/>
          <w:szCs w:val="32"/>
          <w:highlight w:val="none"/>
        </w:rPr>
        <w:t>第</w:t>
      </w:r>
      <w:r>
        <w:rPr>
          <w:rFonts w:hint="eastAsia" w:ascii="宋体" w:hAnsi="宋体" w:cs="宋体"/>
          <w:b/>
          <w:color w:val="auto"/>
          <w:sz w:val="32"/>
          <w:szCs w:val="32"/>
          <w:highlight w:val="none"/>
          <w:lang w:val="zh-CN"/>
        </w:rPr>
        <w:t>三部分</w:t>
      </w:r>
      <w:r>
        <w:rPr>
          <w:rFonts w:hint="eastAsia" w:ascii="宋体" w:hAnsi="宋体" w:cs="宋体"/>
          <w:b/>
          <w:color w:val="auto"/>
          <w:sz w:val="32"/>
          <w:szCs w:val="32"/>
          <w:highlight w:val="none"/>
        </w:rPr>
        <w:t>、</w:t>
      </w:r>
      <w:r>
        <w:rPr>
          <w:rFonts w:hint="eastAsia" w:ascii="宋体" w:hAnsi="宋体" w:cs="宋体"/>
          <w:b/>
          <w:color w:val="auto"/>
          <w:sz w:val="32"/>
          <w:szCs w:val="32"/>
          <w:highlight w:val="none"/>
          <w:lang w:val="zh-CN"/>
        </w:rPr>
        <w:t>供应商须知</w:t>
      </w:r>
      <w:bookmarkEnd w:id="3"/>
    </w:p>
    <w:p>
      <w:pPr>
        <w:tabs>
          <w:tab w:val="left" w:pos="1069"/>
          <w:tab w:val="left" w:pos="2352"/>
        </w:tabs>
        <w:autoSpaceDE w:val="0"/>
        <w:autoSpaceDN w:val="0"/>
        <w:adjustRightInd w:val="0"/>
        <w:spacing w:line="450" w:lineRule="atLeast"/>
        <w:ind w:firstLine="442" w:firstLineChars="200"/>
        <w:rPr>
          <w:rFonts w:ascii="宋体" w:hAnsi="宋体" w:cs="宋体"/>
          <w:b/>
          <w:color w:val="auto"/>
          <w:sz w:val="22"/>
          <w:highlight w:val="none"/>
          <w:lang w:val="zh-CN"/>
        </w:rPr>
      </w:pPr>
      <w:bookmarkStart w:id="4" w:name="_Toc9317_WPSOffice_Level2"/>
      <w:r>
        <w:rPr>
          <w:rFonts w:hint="eastAsia" w:ascii="宋体" w:hAnsi="宋体" w:cs="宋体"/>
          <w:b/>
          <w:color w:val="auto"/>
          <w:sz w:val="22"/>
          <w:highlight w:val="none"/>
          <w:lang w:val="zh-CN"/>
        </w:rPr>
        <w:t>一、说明</w:t>
      </w:r>
      <w:bookmarkEnd w:id="4"/>
    </w:p>
    <w:p>
      <w:pPr>
        <w:tabs>
          <w:tab w:val="left" w:pos="1069"/>
          <w:tab w:val="left" w:pos="2352"/>
        </w:tabs>
        <w:adjustRightInd w:val="0"/>
        <w:spacing w:line="400" w:lineRule="atLeast"/>
        <w:ind w:firstLine="431" w:firstLineChars="196"/>
        <w:rPr>
          <w:rFonts w:ascii="宋体" w:hAnsi="宋体" w:cs="宋体"/>
          <w:color w:val="auto"/>
          <w:sz w:val="22"/>
          <w:highlight w:val="none"/>
          <w:lang w:val="zh-CN"/>
        </w:rPr>
      </w:pPr>
      <w:r>
        <w:rPr>
          <w:rFonts w:hint="eastAsia" w:ascii="宋体" w:hAnsi="宋体" w:cs="宋体"/>
          <w:color w:val="auto"/>
          <w:sz w:val="22"/>
          <w:highlight w:val="none"/>
        </w:rPr>
        <w:t>1.</w:t>
      </w:r>
      <w:r>
        <w:rPr>
          <w:rFonts w:hint="eastAsia" w:ascii="宋体" w:hAnsi="宋体" w:cs="宋体"/>
          <w:color w:val="auto"/>
          <w:sz w:val="22"/>
          <w:highlight w:val="none"/>
          <w:lang w:val="zh-CN"/>
        </w:rPr>
        <w:t>本次采购工作是按照《中华人民共和国政府采购法》、《政府采购货物和服务招标投标管理办法》、《政府采购竞争性磋商采购方式管理暂行办法》、财政部关于政府采购竞争性磋商采购方式管理暂行办法有关问题的补充通知（财库〔2015〕124号）及相关法律规章组织和实施。</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2.</w:t>
      </w:r>
      <w:r>
        <w:rPr>
          <w:rFonts w:hint="eastAsia" w:ascii="宋体" w:hAnsi="宋体" w:cs="宋体"/>
          <w:bCs/>
          <w:color w:val="auto"/>
          <w:sz w:val="22"/>
          <w:highlight w:val="none"/>
        </w:rPr>
        <w:t>供应商必须对所投标项全部内容进行报价</w:t>
      </w:r>
      <w:r>
        <w:rPr>
          <w:rFonts w:hint="eastAsia" w:ascii="宋体" w:hAnsi="宋体" w:cs="宋体"/>
          <w:color w:val="auto"/>
          <w:sz w:val="22"/>
          <w:highlight w:val="none"/>
        </w:rPr>
        <w:t>，只对部分内容进行报价的供应商将按无效投标处理。</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3.无论投标过程中的作法和结果如何，供应商自行承担投标活动中所发生的全部费用；采购人有权选择供应商的供货和服务范围。</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4.安全管理</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在招标及合同执行过程中，供应商应承担由于其行为所造成的人身伤害、财产损失或损坏的责任，无论何种原因所造成，采购人均不负责。</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5.知识产权</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5.1供应商应保证，采购人在中华人民共和国使用货物或服务的任何一部分时，免受第三方提出侵犯其专利权、商标权或其它知识产权的起诉。</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5.2投标人应对采购人在使用该服务时所涉及到的专利权负责，不损害采购人的利益。</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5.3报价应包括所有应支付的对专利权和版权、设计或其他知识产权而需要向其他方支付的版税。</w:t>
      </w:r>
    </w:p>
    <w:p>
      <w:pPr>
        <w:tabs>
          <w:tab w:val="left" w:pos="1069"/>
          <w:tab w:val="left" w:pos="2352"/>
        </w:tabs>
        <w:adjustRightInd w:val="0"/>
        <w:spacing w:line="400" w:lineRule="atLeast"/>
        <w:ind w:firstLine="431" w:firstLineChars="196"/>
        <w:rPr>
          <w:rFonts w:ascii="宋体" w:hAnsi="宋体" w:cs="宋体"/>
          <w:color w:val="auto"/>
          <w:sz w:val="22"/>
          <w:highlight w:val="none"/>
        </w:rPr>
      </w:pPr>
      <w:r>
        <w:rPr>
          <w:rFonts w:hint="eastAsia" w:ascii="宋体" w:hAnsi="宋体" w:cs="宋体"/>
          <w:color w:val="auto"/>
          <w:sz w:val="22"/>
          <w:highlight w:val="none"/>
        </w:rPr>
        <w:t>5.4投标人提供的服务中如使用其他公司的相关专利，应在标书中出示相关授权，如未出示但使用了其他公司的专利，导致供应商中标(成交)而引起相关诉讼，由投标人承担。</w:t>
      </w:r>
    </w:p>
    <w:p>
      <w:pPr>
        <w:tabs>
          <w:tab w:val="left" w:pos="1069"/>
          <w:tab w:val="left" w:pos="2352"/>
        </w:tabs>
        <w:adjustRightInd w:val="0"/>
        <w:spacing w:line="400" w:lineRule="atLeast"/>
        <w:ind w:firstLine="431" w:firstLineChars="196"/>
        <w:rPr>
          <w:rFonts w:ascii="宋体" w:hAnsi="宋体" w:cs="宋体"/>
          <w:color w:val="auto"/>
          <w:sz w:val="22"/>
          <w:highlight w:val="none"/>
          <w:lang w:val="zh-CN"/>
        </w:rPr>
      </w:pPr>
      <w:r>
        <w:rPr>
          <w:rFonts w:hint="eastAsia" w:ascii="宋体" w:hAnsi="宋体" w:cs="宋体"/>
          <w:color w:val="auto"/>
          <w:sz w:val="22"/>
          <w:highlight w:val="none"/>
        </w:rPr>
        <w:t>6.</w:t>
      </w:r>
      <w:r>
        <w:rPr>
          <w:rFonts w:hint="eastAsia" w:ascii="宋体" w:hAnsi="宋体" w:cs="宋体"/>
          <w:color w:val="auto"/>
          <w:sz w:val="22"/>
          <w:highlight w:val="none"/>
          <w:lang w:val="zh-CN"/>
        </w:rPr>
        <w:t>单位负责人为同一人或者存在直接控股、管理关系的不同供应商，不得参加同一合同项下的政府采购活动。如在评标过程中发现供应商间存在上述关系，评审小组可以对存在上述关系的供应商做无效投标处理。</w:t>
      </w:r>
    </w:p>
    <w:p>
      <w:pPr>
        <w:tabs>
          <w:tab w:val="left" w:pos="1069"/>
          <w:tab w:val="left" w:pos="2352"/>
        </w:tabs>
        <w:adjustRightInd w:val="0"/>
        <w:spacing w:line="400" w:lineRule="atLeast"/>
        <w:ind w:firstLine="431" w:firstLineChars="196"/>
        <w:rPr>
          <w:rFonts w:ascii="宋体" w:hAnsi="宋体" w:cs="宋体"/>
          <w:color w:val="auto"/>
          <w:sz w:val="22"/>
          <w:highlight w:val="none"/>
          <w:lang w:val="zh-CN"/>
        </w:rPr>
      </w:pPr>
      <w:r>
        <w:rPr>
          <w:rFonts w:hint="eastAsia" w:ascii="宋体" w:hAnsi="宋体" w:cs="宋体"/>
          <w:color w:val="auto"/>
          <w:sz w:val="22"/>
          <w:highlight w:val="none"/>
        </w:rPr>
        <w:t>7.</w:t>
      </w:r>
      <w:r>
        <w:rPr>
          <w:rFonts w:hint="eastAsia" w:ascii="宋体" w:hAnsi="宋体" w:cs="宋体"/>
          <w:color w:val="auto"/>
          <w:sz w:val="22"/>
          <w:highlight w:val="none"/>
          <w:lang w:val="zh-CN"/>
        </w:rPr>
        <w:t>为采购项目提供整体设计、规范编制或者项目管理、监理、检测等服务的供应商，不得再参加该采购项目的其他采购活动。</w:t>
      </w:r>
    </w:p>
    <w:p>
      <w:pPr>
        <w:tabs>
          <w:tab w:val="left" w:pos="1069"/>
          <w:tab w:val="left" w:pos="2352"/>
        </w:tabs>
        <w:autoSpaceDE w:val="0"/>
        <w:autoSpaceDN w:val="0"/>
        <w:adjustRightInd w:val="0"/>
        <w:spacing w:line="400" w:lineRule="atLeast"/>
        <w:ind w:firstLine="440" w:firstLineChars="200"/>
        <w:textAlignment w:val="bottom"/>
        <w:rPr>
          <w:rFonts w:ascii="宋体" w:hAnsi="宋体" w:cs="宋体"/>
          <w:b/>
          <w:color w:val="auto"/>
          <w:sz w:val="22"/>
          <w:highlight w:val="none"/>
        </w:rPr>
      </w:pPr>
      <w:r>
        <w:rPr>
          <w:rFonts w:hint="eastAsia" w:ascii="宋体" w:hAnsi="宋体" w:cs="宋体"/>
          <w:color w:val="auto"/>
          <w:sz w:val="22"/>
          <w:highlight w:val="none"/>
        </w:rPr>
        <w:t>8</w:t>
      </w:r>
      <w:r>
        <w:rPr>
          <w:rFonts w:hint="eastAsia" w:ascii="宋体" w:hAnsi="宋体" w:cs="宋体"/>
          <w:color w:val="auto"/>
          <w:sz w:val="22"/>
          <w:highlight w:val="none"/>
          <w:lang w:val="zh-CN"/>
        </w:rPr>
        <w:t>.</w:t>
      </w:r>
      <w:r>
        <w:rPr>
          <w:rFonts w:hint="eastAsia" w:ascii="宋体" w:hAnsi="宋体" w:cs="宋体"/>
          <w:b/>
          <w:color w:val="auto"/>
          <w:sz w:val="22"/>
          <w:highlight w:val="none"/>
        </w:rPr>
        <w:t>▲供应商须具有良好的商业信誉：</w:t>
      </w:r>
    </w:p>
    <w:p>
      <w:pPr>
        <w:tabs>
          <w:tab w:val="left" w:pos="2352"/>
        </w:tabs>
        <w:autoSpaceDE w:val="0"/>
        <w:autoSpaceDN w:val="0"/>
        <w:adjustRightInd w:val="0"/>
        <w:spacing w:line="400" w:lineRule="atLeast"/>
        <w:ind w:firstLine="442" w:firstLineChars="200"/>
        <w:textAlignment w:val="bottom"/>
        <w:rPr>
          <w:rFonts w:ascii="宋体"/>
          <w:b/>
          <w:color w:val="auto"/>
          <w:sz w:val="22"/>
          <w:highlight w:val="none"/>
          <w:u w:val="single"/>
        </w:rPr>
      </w:pPr>
      <w:r>
        <w:rPr>
          <w:rFonts w:ascii="宋体" w:hAnsi="宋体"/>
          <w:b/>
          <w:color w:val="auto"/>
          <w:sz w:val="22"/>
          <w:highlight w:val="none"/>
          <w:u w:val="single"/>
        </w:rPr>
        <w:t>1</w:t>
      </w:r>
      <w:r>
        <w:rPr>
          <w:rFonts w:hint="eastAsia" w:ascii="宋体" w:hAnsi="宋体"/>
          <w:b/>
          <w:color w:val="auto"/>
          <w:sz w:val="22"/>
          <w:highlight w:val="none"/>
          <w:u w:val="single"/>
        </w:rPr>
        <w:t>）供应商在国家企业信用信息公示系统网：（http://www.gsxt.gov.cn/index.html）无严重违法企业记录。</w:t>
      </w:r>
    </w:p>
    <w:p>
      <w:pPr>
        <w:tabs>
          <w:tab w:val="left" w:pos="2352"/>
        </w:tabs>
        <w:autoSpaceDE w:val="0"/>
        <w:autoSpaceDN w:val="0"/>
        <w:adjustRightInd w:val="0"/>
        <w:spacing w:line="400" w:lineRule="atLeast"/>
        <w:ind w:firstLine="442" w:firstLineChars="200"/>
        <w:textAlignment w:val="bottom"/>
        <w:rPr>
          <w:rFonts w:ascii="宋体"/>
          <w:b/>
          <w:color w:val="auto"/>
          <w:sz w:val="22"/>
          <w:highlight w:val="none"/>
          <w:u w:val="single"/>
        </w:rPr>
      </w:pPr>
      <w:r>
        <w:rPr>
          <w:rFonts w:ascii="宋体" w:hAnsi="宋体"/>
          <w:b/>
          <w:color w:val="auto"/>
          <w:sz w:val="22"/>
          <w:highlight w:val="none"/>
          <w:u w:val="single"/>
        </w:rPr>
        <w:t>2</w:t>
      </w:r>
      <w:r>
        <w:rPr>
          <w:rFonts w:hint="eastAsia" w:ascii="宋体" w:hAnsi="宋体"/>
          <w:b/>
          <w:color w:val="auto"/>
          <w:sz w:val="22"/>
          <w:highlight w:val="none"/>
          <w:u w:val="single"/>
        </w:rPr>
        <w:t>）供应商在中国执行信息公开网（http://zxgk.court.gov.cn/）无失信信息记录。</w:t>
      </w:r>
    </w:p>
    <w:p>
      <w:pPr>
        <w:tabs>
          <w:tab w:val="left" w:pos="1069"/>
          <w:tab w:val="left" w:pos="2352"/>
        </w:tabs>
        <w:autoSpaceDE w:val="0"/>
        <w:autoSpaceDN w:val="0"/>
        <w:adjustRightInd w:val="0"/>
        <w:spacing w:line="400" w:lineRule="atLeast"/>
        <w:ind w:firstLine="442" w:firstLineChars="200"/>
        <w:textAlignment w:val="bottom"/>
        <w:rPr>
          <w:rFonts w:ascii="宋体" w:hAnsi="宋体" w:cs="宋体"/>
          <w:b/>
          <w:color w:val="auto"/>
          <w:sz w:val="22"/>
          <w:highlight w:val="none"/>
          <w:u w:val="single"/>
        </w:rPr>
      </w:pPr>
      <w:r>
        <w:rPr>
          <w:rFonts w:ascii="宋体" w:hAnsi="宋体"/>
          <w:b/>
          <w:color w:val="auto"/>
          <w:sz w:val="22"/>
          <w:highlight w:val="none"/>
          <w:u w:val="single"/>
        </w:rPr>
        <w:t>3</w:t>
      </w:r>
      <w:r>
        <w:rPr>
          <w:rFonts w:hint="eastAsia" w:ascii="宋体" w:hAnsi="宋体"/>
          <w:b/>
          <w:color w:val="auto"/>
          <w:sz w:val="22"/>
          <w:highlight w:val="none"/>
          <w:u w:val="single"/>
        </w:rPr>
        <w:t>）供应商在中国政府采购网（</w:t>
      </w:r>
      <w:r>
        <w:rPr>
          <w:rFonts w:ascii="宋体" w:hAnsi="宋体"/>
          <w:b/>
          <w:color w:val="auto"/>
          <w:sz w:val="22"/>
          <w:highlight w:val="none"/>
          <w:u w:val="single"/>
        </w:rPr>
        <w:t>http://www.ccgp.gov.cn/cr/list</w:t>
      </w:r>
      <w:r>
        <w:rPr>
          <w:rFonts w:hint="eastAsia" w:ascii="宋体" w:hAnsi="宋体"/>
          <w:b/>
          <w:color w:val="auto"/>
          <w:sz w:val="22"/>
          <w:highlight w:val="none"/>
          <w:u w:val="single"/>
        </w:rPr>
        <w:t>）无严重违法行为记录</w:t>
      </w:r>
      <w:r>
        <w:rPr>
          <w:rFonts w:hint="eastAsia" w:ascii="宋体" w:hAnsi="宋体" w:cs="宋体"/>
          <w:b/>
          <w:color w:val="auto"/>
          <w:sz w:val="22"/>
          <w:highlight w:val="none"/>
          <w:u w:val="single"/>
        </w:rPr>
        <w:t>。</w:t>
      </w:r>
    </w:p>
    <w:p>
      <w:pPr>
        <w:widowControl/>
        <w:tabs>
          <w:tab w:val="left" w:pos="1069"/>
          <w:tab w:val="left" w:pos="2352"/>
        </w:tabs>
        <w:snapToGrid w:val="0"/>
        <w:spacing w:line="400" w:lineRule="atLeast"/>
        <w:ind w:firstLine="442" w:firstLineChars="200"/>
        <w:jc w:val="left"/>
        <w:rPr>
          <w:rFonts w:ascii="宋体" w:hAnsi="宋体" w:cs="宋体"/>
          <w:b/>
          <w:color w:val="auto"/>
          <w:sz w:val="22"/>
          <w:highlight w:val="none"/>
          <w:u w:val="single"/>
        </w:rPr>
      </w:pPr>
      <w:r>
        <w:rPr>
          <w:rFonts w:hint="eastAsia" w:ascii="宋体" w:hAnsi="宋体" w:cs="宋体"/>
          <w:b/>
          <w:color w:val="auto"/>
          <w:sz w:val="22"/>
          <w:highlight w:val="none"/>
          <w:u w:val="single"/>
        </w:rPr>
        <w:t>4）未被各级财政部门列入政府采购黑名单或被各级财政部门禁止参加政府采购项目投标。</w:t>
      </w:r>
      <w:r>
        <w:rPr>
          <w:rFonts w:hint="eastAsia" w:ascii="宋体" w:hAnsi="宋体" w:cs="宋体"/>
          <w:color w:val="auto"/>
          <w:sz w:val="22"/>
          <w:highlight w:val="none"/>
        </w:rPr>
        <w:t>▲</w:t>
      </w:r>
      <w:r>
        <w:rPr>
          <w:rFonts w:hint="eastAsia" w:ascii="宋体" w:hAnsi="宋体" w:cs="宋体"/>
          <w:b/>
          <w:color w:val="auto"/>
          <w:sz w:val="22"/>
          <w:highlight w:val="none"/>
          <w:u w:val="single"/>
        </w:rPr>
        <w:t>如供应商有上述情形并参与本项目投标的，一经查实，其投标做无效投标处理。</w:t>
      </w:r>
    </w:p>
    <w:p>
      <w:pPr>
        <w:widowControl/>
        <w:tabs>
          <w:tab w:val="left" w:pos="1069"/>
          <w:tab w:val="left" w:pos="2352"/>
        </w:tabs>
        <w:snapToGrid w:val="0"/>
        <w:spacing w:line="380" w:lineRule="exact"/>
        <w:ind w:firstLine="442" w:firstLineChars="200"/>
        <w:rPr>
          <w:rFonts w:ascii="宋体" w:hAnsi="宋体" w:cs="宋体"/>
          <w:color w:val="auto"/>
          <w:sz w:val="22"/>
          <w:highlight w:val="none"/>
          <w:u w:val="single"/>
        </w:rPr>
      </w:pPr>
      <w:r>
        <w:rPr>
          <w:rFonts w:hint="eastAsia" w:ascii="宋体" w:hAnsi="宋体" w:cs="宋体"/>
          <w:b/>
          <w:color w:val="auto"/>
          <w:sz w:val="22"/>
          <w:highlight w:val="none"/>
        </w:rPr>
        <w:t>9.</w:t>
      </w:r>
      <w:r>
        <w:rPr>
          <w:rFonts w:hint="eastAsia" w:ascii="宋体" w:hAnsi="宋体" w:cs="宋体"/>
          <w:color w:val="auto"/>
          <w:sz w:val="22"/>
          <w:highlight w:val="none"/>
          <w:u w:val="single"/>
        </w:rPr>
        <w:t>本项目采用资格后审，符合资格要求的供应商均可在本公告附件下载竞争性磋商文件，并按竞争性磋商文件规定的时间、地点递交投标（响应）文件（竞争性磋商文件下载网址：浙江政府采购网（http://zfcg.czt.zj.gov.cn/）,竞争性磋商文件如有补充更正均见浙江政府采购网http://zfcg.czt.zj.gov.cn//。供应商须在投标截止前自行查看是否有补充、更正文件，并按补充、更正文件要求投标，否则责任自负。</w:t>
      </w:r>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rPr>
        <w:t>10</w:t>
      </w:r>
      <w:r>
        <w:rPr>
          <w:rFonts w:hint="eastAsia" w:ascii="宋体" w:hAnsi="宋体" w:cs="宋体"/>
          <w:color w:val="auto"/>
          <w:sz w:val="22"/>
          <w:highlight w:val="none"/>
          <w:lang w:val="zh-CN"/>
        </w:rPr>
        <w:t>.▲本项目采用竞争性磋商采购方式进行采购，在磋商过程中，评审小组可以根据竞争性磋商文件和磋商情况实质性变动采购需求中的技术、服务要求以及合同草案条款，但不得变动竞争性磋商文件中的其他内容。已提交投标（响应）文件的供应商，在提交最终报价之前，可以根据磋商情况退出磋商。</w:t>
      </w:r>
    </w:p>
    <w:p>
      <w:pPr>
        <w:tabs>
          <w:tab w:val="left" w:pos="1069"/>
          <w:tab w:val="left" w:pos="2352"/>
        </w:tabs>
        <w:autoSpaceDE w:val="0"/>
        <w:autoSpaceDN w:val="0"/>
        <w:adjustRightInd w:val="0"/>
        <w:spacing w:line="400" w:lineRule="atLeast"/>
        <w:ind w:firstLine="442" w:firstLineChars="200"/>
        <w:rPr>
          <w:rFonts w:ascii="宋体" w:hAnsi="宋体" w:cs="宋体"/>
          <w:b/>
          <w:color w:val="auto"/>
          <w:sz w:val="22"/>
          <w:highlight w:val="none"/>
          <w:lang w:val="zh-CN"/>
        </w:rPr>
      </w:pPr>
      <w:bookmarkStart w:id="5" w:name="_Toc6226_WPSOffice_Level2"/>
      <w:r>
        <w:rPr>
          <w:rFonts w:hint="eastAsia" w:ascii="宋体" w:hAnsi="宋体" w:cs="宋体"/>
          <w:b/>
          <w:color w:val="auto"/>
          <w:sz w:val="22"/>
          <w:highlight w:val="none"/>
        </w:rPr>
        <w:t>二</w:t>
      </w:r>
      <w:r>
        <w:rPr>
          <w:rFonts w:hint="eastAsia" w:ascii="宋体" w:hAnsi="宋体" w:cs="宋体"/>
          <w:b/>
          <w:color w:val="auto"/>
          <w:sz w:val="22"/>
          <w:highlight w:val="none"/>
          <w:lang w:val="zh-CN"/>
        </w:rPr>
        <w:t>、竞争性磋商文件</w:t>
      </w:r>
      <w:bookmarkEnd w:id="5"/>
    </w:p>
    <w:p>
      <w:pPr>
        <w:tabs>
          <w:tab w:val="left" w:pos="1069"/>
          <w:tab w:val="left" w:pos="2352"/>
        </w:tabs>
        <w:spacing w:line="400" w:lineRule="atLeast"/>
        <w:ind w:firstLine="440" w:firstLineChars="200"/>
        <w:rPr>
          <w:rFonts w:ascii="宋体" w:hAnsi="宋体" w:cs="宋体"/>
          <w:color w:val="auto"/>
          <w:sz w:val="22"/>
          <w:highlight w:val="none"/>
        </w:rPr>
      </w:pPr>
      <w:bookmarkStart w:id="6" w:name="_Toc24610_WPSOffice_Level3"/>
      <w:r>
        <w:rPr>
          <w:rFonts w:hint="eastAsia" w:ascii="宋体" w:hAnsi="宋体" w:cs="宋体"/>
          <w:color w:val="auto"/>
          <w:sz w:val="22"/>
          <w:highlight w:val="none"/>
          <w:lang w:val="zh-CN"/>
        </w:rPr>
        <w:t>1.竞争性磋商文件</w:t>
      </w:r>
      <w:bookmarkEnd w:id="6"/>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1.1竞争性磋商文件的发放</w:t>
      </w:r>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本项目投标供应商直接</w:t>
      </w:r>
      <w:r>
        <w:rPr>
          <w:rFonts w:hint="eastAsia" w:ascii="宋体" w:hAnsi="宋体" w:cs="宋体"/>
          <w:color w:val="auto"/>
          <w:sz w:val="22"/>
          <w:highlight w:val="none"/>
        </w:rPr>
        <w:t>在</w:t>
      </w:r>
      <w:r>
        <w:rPr>
          <w:rFonts w:hint="eastAsia" w:ascii="宋体" w:hAnsi="宋体" w:cs="宋体"/>
          <w:color w:val="auto"/>
          <w:sz w:val="22"/>
          <w:highlight w:val="none"/>
          <w:lang w:val="zh-CN"/>
        </w:rPr>
        <w:t>网上</w:t>
      </w:r>
      <w:r>
        <w:rPr>
          <w:rFonts w:hint="eastAsia" w:ascii="宋体" w:hAnsi="宋体" w:cs="宋体"/>
          <w:color w:val="auto"/>
          <w:sz w:val="22"/>
          <w:highlight w:val="none"/>
        </w:rPr>
        <w:t>下载</w:t>
      </w:r>
      <w:r>
        <w:rPr>
          <w:rFonts w:hint="eastAsia" w:ascii="宋体" w:hAnsi="宋体" w:cs="宋体"/>
          <w:color w:val="auto"/>
          <w:sz w:val="22"/>
          <w:highlight w:val="none"/>
          <w:lang w:val="zh-CN"/>
        </w:rPr>
        <w:t>竞争性磋商文件。</w:t>
      </w:r>
    </w:p>
    <w:p>
      <w:pPr>
        <w:tabs>
          <w:tab w:val="left" w:pos="1069"/>
          <w:tab w:val="left" w:pos="2352"/>
        </w:tabs>
        <w:autoSpaceDE w:val="0"/>
        <w:autoSpaceDN w:val="0"/>
        <w:adjustRightInd w:val="0"/>
        <w:spacing w:line="400" w:lineRule="atLeast"/>
        <w:ind w:firstLine="440" w:firstLineChars="200"/>
        <w:textAlignment w:val="bottom"/>
        <w:outlineLvl w:val="1"/>
        <w:rPr>
          <w:rFonts w:ascii="宋体" w:hAnsi="宋体" w:cs="宋体"/>
          <w:color w:val="auto"/>
          <w:sz w:val="22"/>
          <w:highlight w:val="none"/>
        </w:rPr>
      </w:pPr>
      <w:r>
        <w:rPr>
          <w:rFonts w:hint="eastAsia" w:ascii="宋体" w:hAnsi="宋体" w:cs="宋体"/>
          <w:color w:val="auto"/>
          <w:sz w:val="22"/>
          <w:highlight w:val="none"/>
          <w:lang w:val="zh-CN"/>
        </w:rPr>
        <w:t>1.2</w:t>
      </w:r>
      <w:r>
        <w:rPr>
          <w:rFonts w:hint="eastAsia" w:ascii="宋体" w:hAnsi="宋体" w:cs="宋体"/>
          <w:color w:val="auto"/>
          <w:sz w:val="22"/>
          <w:highlight w:val="none"/>
        </w:rPr>
        <w:t xml:space="preserve"> 竞争性磋商文件约束力</w:t>
      </w:r>
    </w:p>
    <w:p>
      <w:pPr>
        <w:tabs>
          <w:tab w:val="left" w:pos="1069"/>
          <w:tab w:val="left" w:pos="2352"/>
        </w:tabs>
        <w:autoSpaceDE w:val="0"/>
        <w:autoSpaceDN w:val="0"/>
        <w:adjustRightInd w:val="0"/>
        <w:spacing w:line="400" w:lineRule="atLeast"/>
        <w:ind w:firstLine="442" w:firstLineChars="200"/>
        <w:rPr>
          <w:rFonts w:ascii="宋体" w:hAnsi="宋体" w:cs="宋体"/>
          <w:b/>
          <w:color w:val="auto"/>
          <w:sz w:val="22"/>
          <w:highlight w:val="none"/>
          <w:u w:val="single"/>
          <w:lang w:val="zh-CN"/>
        </w:rPr>
      </w:pPr>
      <w:r>
        <w:rPr>
          <w:rFonts w:hint="eastAsia" w:ascii="宋体" w:hAnsi="宋体" w:cs="宋体"/>
          <w:b/>
          <w:color w:val="auto"/>
          <w:sz w:val="22"/>
          <w:highlight w:val="none"/>
          <w:u w:val="single"/>
          <w:lang w:val="zh-CN"/>
        </w:rPr>
        <w:t>供应商</w:t>
      </w:r>
      <w:r>
        <w:rPr>
          <w:rFonts w:hint="eastAsia" w:ascii="宋体" w:hAnsi="宋体" w:cs="宋体"/>
          <w:b/>
          <w:color w:val="auto"/>
          <w:sz w:val="22"/>
          <w:highlight w:val="none"/>
          <w:u w:val="single"/>
        </w:rPr>
        <w:t>一旦获取了本项目竞争性磋商文件，在质疑期内未提出质疑，并参加投标，即被认为接受了本竞争性磋商文件中所有条款和规定。</w:t>
      </w:r>
    </w:p>
    <w:p>
      <w:pPr>
        <w:tabs>
          <w:tab w:val="left" w:pos="1069"/>
          <w:tab w:val="left" w:pos="2352"/>
        </w:tabs>
        <w:autoSpaceDE w:val="0"/>
        <w:autoSpaceDN w:val="0"/>
        <w:adjustRightInd w:val="0"/>
        <w:spacing w:line="400" w:lineRule="atLeast"/>
        <w:ind w:firstLine="660" w:firstLineChars="300"/>
        <w:rPr>
          <w:rFonts w:ascii="宋体" w:hAnsi="宋体" w:cs="宋体"/>
          <w:color w:val="auto"/>
          <w:sz w:val="22"/>
          <w:highlight w:val="none"/>
          <w:lang w:val="zh-CN"/>
        </w:rPr>
      </w:pPr>
      <w:bookmarkStart w:id="7" w:name="_Toc9317_WPSOffice_Level3"/>
      <w:r>
        <w:rPr>
          <w:rFonts w:hint="eastAsia" w:ascii="宋体" w:hAnsi="宋体" w:cs="宋体"/>
          <w:color w:val="auto"/>
          <w:sz w:val="22"/>
          <w:highlight w:val="none"/>
          <w:lang w:val="zh-CN"/>
        </w:rPr>
        <w:t>2.竞争性磋商文件的澄清</w:t>
      </w:r>
      <w:bookmarkEnd w:id="7"/>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供应商对竞争性磋商文件如有疑点要求澄清，或认为有必要与采购人进行技术交流，可用书面形式（包括信函、传真，下同）通知采购机构，但通知应在竞争性磋商文件规定的质疑期前使采购人或其代理机构收到，采购人或其代理机构将用书面形式予以答复。如有必要，可将不说明来源的答复发给各有关供应商或并将此答复通知放至相关网站公示。逾期的质疑不予接受。</w:t>
      </w:r>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bookmarkStart w:id="8" w:name="_Toc6226_WPSOffice_Level3"/>
      <w:r>
        <w:rPr>
          <w:rFonts w:hint="eastAsia" w:ascii="宋体" w:hAnsi="宋体" w:cs="宋体"/>
          <w:color w:val="auto"/>
          <w:sz w:val="22"/>
          <w:highlight w:val="none"/>
          <w:lang w:val="zh-CN"/>
        </w:rPr>
        <w:t>3.竞争性磋商文件的修改</w:t>
      </w:r>
      <w:bookmarkEnd w:id="8"/>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3.1在投标截止时间前，采购人或采购机构有权修改竞争性磋商文件，并通知供应商。补充文件作为竞争性磋商文件的补充和组成部分，对所有供应商均有约束力。</w:t>
      </w:r>
    </w:p>
    <w:p>
      <w:pPr>
        <w:tabs>
          <w:tab w:val="left" w:pos="1069"/>
          <w:tab w:val="left" w:pos="2352"/>
        </w:tabs>
        <w:autoSpaceDE w:val="0"/>
        <w:autoSpaceDN w:val="0"/>
        <w:adjustRightInd w:val="0"/>
        <w:spacing w:line="400" w:lineRule="atLeast"/>
        <w:ind w:firstLine="440" w:firstLineChars="200"/>
        <w:rPr>
          <w:rFonts w:ascii="宋体" w:hAnsi="宋体" w:cs="宋体"/>
          <w:b/>
          <w:color w:val="auto"/>
          <w:sz w:val="22"/>
          <w:highlight w:val="none"/>
          <w:lang w:val="zh-CN"/>
        </w:rPr>
      </w:pPr>
      <w:r>
        <w:rPr>
          <w:rFonts w:hint="eastAsia" w:ascii="宋体" w:hAnsi="宋体" w:cs="宋体"/>
          <w:color w:val="auto"/>
          <w:sz w:val="22"/>
          <w:highlight w:val="none"/>
          <w:lang w:val="zh-CN"/>
        </w:rPr>
        <w:t>3.2为使供应商有足够的时间按竞争性磋商文件要求修正投标（响应）文件，采购人按相关规定推迟投标截止时间和开标时间，并将此变更通知放至相关网站公示。</w:t>
      </w:r>
    </w:p>
    <w:p>
      <w:pPr>
        <w:tabs>
          <w:tab w:val="left" w:pos="1069"/>
          <w:tab w:val="left" w:pos="2352"/>
        </w:tabs>
        <w:autoSpaceDE w:val="0"/>
        <w:autoSpaceDN w:val="0"/>
        <w:adjustRightInd w:val="0"/>
        <w:spacing w:line="400" w:lineRule="atLeast"/>
        <w:ind w:firstLine="442" w:firstLineChars="200"/>
        <w:rPr>
          <w:rFonts w:ascii="宋体" w:hAnsi="宋体" w:cs="宋体"/>
          <w:b/>
          <w:color w:val="auto"/>
          <w:sz w:val="22"/>
          <w:highlight w:val="none"/>
          <w:lang w:val="zh-CN"/>
        </w:rPr>
      </w:pPr>
      <w:bookmarkStart w:id="9" w:name="_Toc4378_WPSOffice_Level2"/>
      <w:r>
        <w:rPr>
          <w:rFonts w:hint="eastAsia" w:ascii="宋体" w:hAnsi="宋体" w:cs="宋体"/>
          <w:b/>
          <w:color w:val="auto"/>
          <w:sz w:val="22"/>
          <w:highlight w:val="none"/>
        </w:rPr>
        <w:t>三</w:t>
      </w:r>
      <w:r>
        <w:rPr>
          <w:rFonts w:hint="eastAsia" w:ascii="宋体" w:hAnsi="宋体" w:cs="宋体"/>
          <w:b/>
          <w:color w:val="auto"/>
          <w:sz w:val="22"/>
          <w:highlight w:val="none"/>
          <w:lang w:val="zh-CN"/>
        </w:rPr>
        <w:t>、</w:t>
      </w:r>
      <w:bookmarkEnd w:id="9"/>
      <w:r>
        <w:rPr>
          <w:rFonts w:hint="eastAsia" w:ascii="宋体" w:hAnsi="宋体" w:cs="宋体"/>
          <w:b/>
          <w:color w:val="auto"/>
          <w:sz w:val="22"/>
          <w:highlight w:val="none"/>
          <w:lang w:val="zh-CN"/>
        </w:rPr>
        <w:t>投标（响应）文件</w:t>
      </w:r>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1.投标（响应）文件</w:t>
      </w:r>
    </w:p>
    <w:p>
      <w:pPr>
        <w:tabs>
          <w:tab w:val="left" w:pos="1069"/>
          <w:tab w:val="left" w:pos="2352"/>
        </w:tabs>
        <w:autoSpaceDE w:val="0"/>
        <w:autoSpaceDN w:val="0"/>
        <w:adjustRightInd w:val="0"/>
        <w:spacing w:line="400" w:lineRule="atLeas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lang w:val="zh-CN"/>
        </w:rPr>
        <w:t>1.1</w:t>
      </w:r>
      <w:r>
        <w:rPr>
          <w:rFonts w:hint="eastAsia" w:ascii="宋体" w:hAnsi="宋体" w:cs="宋体"/>
          <w:color w:val="auto"/>
          <w:sz w:val="22"/>
          <w:highlight w:val="none"/>
        </w:rPr>
        <w:t xml:space="preserve"> 供应商应仔细阅读竞争性磋商文件中的所有内容，按照竞争性磋商文件要求，详细编制投标（响应）文件。并对竞争性磋商文件的要求做出实质上响应。实质上响应的报价应该是与竞争性磋商文件要求没有重大偏离的投标（响应）文件。未实质上响应的投标（响应）文件将被拒绝，但允许供应商在基本满足采购要求的前提下出现的微小差异。</w:t>
      </w:r>
    </w:p>
    <w:p>
      <w:pPr>
        <w:tabs>
          <w:tab w:val="left" w:pos="1069"/>
          <w:tab w:val="left" w:pos="2352"/>
        </w:tabs>
        <w:autoSpaceDE w:val="0"/>
        <w:autoSpaceDN w:val="0"/>
        <w:adjustRightInd w:val="0"/>
        <w:spacing w:line="400" w:lineRule="atLeas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lang w:val="zh-CN"/>
        </w:rPr>
        <w:t>1.2</w:t>
      </w:r>
      <w:r>
        <w:rPr>
          <w:rFonts w:hint="eastAsia" w:ascii="宋体" w:hAnsi="宋体" w:cs="宋体"/>
          <w:color w:val="auto"/>
          <w:sz w:val="22"/>
          <w:highlight w:val="none"/>
        </w:rPr>
        <w:t xml:space="preserve"> 供应商必须按竞争性磋商文件的要求提供相关技术参数、资料，包括采用的计量单位，并保证投标（响应）文件的正确性和真实性。投标（响应）文件全部内容应保持一致，否则可能导致不利于其投标的评定甚至被拒绝。技术和商务如有偏离均应填写偏离表。</w:t>
      </w:r>
    </w:p>
    <w:p>
      <w:pPr>
        <w:tabs>
          <w:tab w:val="left" w:pos="1069"/>
          <w:tab w:val="left" w:pos="2352"/>
        </w:tabs>
        <w:autoSpaceDE w:val="0"/>
        <w:autoSpaceDN w:val="0"/>
        <w:adjustRightIn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1.3供应商应仔细阅读竞争性磋商文件中的所有内容，按照竞争性磋商文件要求，详细编制投标（响应）文件，所有文件资料必须是针对本次投标。不按竞争性磋商文件的要求提供的投标（响应）文件可能导致被拒绝。</w:t>
      </w:r>
    </w:p>
    <w:p>
      <w:pPr>
        <w:tabs>
          <w:tab w:val="left" w:pos="1069"/>
          <w:tab w:val="left" w:pos="2352"/>
        </w:tabs>
        <w:autoSpaceDE w:val="0"/>
        <w:autoSpaceDN w:val="0"/>
        <w:adjustRightInd w:val="0"/>
        <w:snapToGrid w:val="0"/>
        <w:spacing w:line="400" w:lineRule="atLeas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2.投标（响应）文件的组成</w:t>
      </w:r>
    </w:p>
    <w:p>
      <w:pPr>
        <w:tabs>
          <w:tab w:val="left" w:pos="1069"/>
          <w:tab w:val="left" w:pos="2352"/>
        </w:tabs>
        <w:autoSpaceDE w:val="0"/>
        <w:autoSpaceDN w:val="0"/>
        <w:adjustRightInd w:val="0"/>
        <w:snapToGrid w:val="0"/>
        <w:spacing w:line="400" w:lineRule="atLeast"/>
        <w:ind w:firstLine="442" w:firstLineChars="200"/>
        <w:rPr>
          <w:rFonts w:ascii="宋体" w:hAnsi="宋体" w:cs="宋体"/>
          <w:b/>
          <w:bCs/>
          <w:color w:val="auto"/>
          <w:sz w:val="22"/>
          <w:highlight w:val="none"/>
          <w:u w:val="single"/>
          <w:lang w:val="zh-CN"/>
        </w:rPr>
      </w:pPr>
      <w:r>
        <w:rPr>
          <w:rFonts w:hint="eastAsia" w:ascii="宋体" w:hAnsi="宋体" w:cs="宋体"/>
          <w:b/>
          <w:bCs/>
          <w:color w:val="auto"/>
          <w:sz w:val="22"/>
          <w:highlight w:val="none"/>
          <w:u w:val="single"/>
        </w:rPr>
        <w:t>投标文件由《资格文件》《商务技术文件》《报价文件》三部分组成。</w:t>
      </w:r>
    </w:p>
    <w:p>
      <w:pPr>
        <w:tabs>
          <w:tab w:val="left" w:pos="1069"/>
          <w:tab w:val="left" w:pos="2352"/>
        </w:tabs>
        <w:autoSpaceDE w:val="0"/>
        <w:autoSpaceDN w:val="0"/>
        <w:adjustRightInd w:val="0"/>
        <w:snapToGrid w:val="0"/>
        <w:spacing w:line="400" w:lineRule="atLeast"/>
        <w:ind w:firstLine="440" w:firstLineChars="200"/>
        <w:rPr>
          <w:rFonts w:ascii="宋体" w:hAnsi="宋体" w:cs="宋体"/>
          <w:b/>
          <w:color w:val="auto"/>
          <w:sz w:val="22"/>
          <w:highlight w:val="none"/>
          <w:lang w:val="zh-CN"/>
        </w:rPr>
      </w:pPr>
      <w:r>
        <w:rPr>
          <w:rFonts w:hint="eastAsia" w:ascii="宋体" w:hAnsi="宋体" w:cs="宋体"/>
          <w:color w:val="auto"/>
          <w:sz w:val="22"/>
          <w:highlight w:val="none"/>
          <w:lang w:val="zh-CN"/>
        </w:rPr>
        <w:t>2.1</w:t>
      </w:r>
      <w:r>
        <w:rPr>
          <w:rFonts w:hint="eastAsia" w:ascii="宋体" w:hAnsi="宋体" w:cs="宋体"/>
          <w:b/>
          <w:bCs/>
          <w:color w:val="auto"/>
          <w:sz w:val="22"/>
          <w:highlight w:val="none"/>
        </w:rPr>
        <w:t>《报价文件》</w:t>
      </w:r>
      <w:r>
        <w:rPr>
          <w:rFonts w:hint="eastAsia" w:ascii="宋体" w:hAnsi="宋体" w:cs="宋体"/>
          <w:b/>
          <w:bCs/>
          <w:color w:val="auto"/>
          <w:sz w:val="22"/>
          <w:highlight w:val="none"/>
          <w:lang w:val="zh-CN"/>
        </w:rPr>
        <w:t>组成</w:t>
      </w:r>
    </w:p>
    <w:tbl>
      <w:tblPr>
        <w:tblStyle w:val="30"/>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8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784"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bookmarkStart w:id="10" w:name="_Toc132122410"/>
            <w:bookmarkStart w:id="11" w:name="_Toc132122113"/>
            <w:r>
              <w:rPr>
                <w:rFonts w:hint="eastAsia" w:ascii="宋体" w:hAnsi="宋体" w:cs="宋体"/>
                <w:color w:val="auto"/>
                <w:sz w:val="22"/>
                <w:highlight w:val="none"/>
                <w:lang w:val="zh-CN"/>
              </w:rPr>
              <w:t>序号</w:t>
            </w:r>
          </w:p>
        </w:tc>
        <w:tc>
          <w:tcPr>
            <w:tcW w:w="8736"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r>
              <w:rPr>
                <w:rFonts w:hint="eastAsia" w:ascii="宋体" w:hAnsi="宋体" w:cs="宋体"/>
                <w:color w:val="auto"/>
                <w:sz w:val="22"/>
                <w:highlight w:val="none"/>
                <w:lang w:val="zh-CN"/>
              </w:rPr>
              <w:t>内容（▲序号</w:t>
            </w:r>
            <w:r>
              <w:rPr>
                <w:rFonts w:hint="eastAsia" w:ascii="宋体" w:hAnsi="宋体" w:cs="宋体"/>
                <w:color w:val="auto"/>
                <w:sz w:val="22"/>
                <w:highlight w:val="none"/>
              </w:rPr>
              <w:t>1-2</w:t>
            </w:r>
            <w:r>
              <w:rPr>
                <w:rFonts w:hint="eastAsia" w:ascii="宋体" w:hAnsi="宋体" w:cs="宋体"/>
                <w:color w:val="auto"/>
                <w:sz w:val="22"/>
                <w:highlight w:val="none"/>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4"/>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36" w:type="dxa"/>
          </w:tcPr>
          <w:p>
            <w:pPr>
              <w:tabs>
                <w:tab w:val="left" w:pos="1069"/>
                <w:tab w:val="left" w:pos="2352"/>
              </w:tabs>
              <w:autoSpaceDE w:val="0"/>
              <w:autoSpaceDN w:val="0"/>
              <w:adjustRightInd w:val="0"/>
              <w:spacing w:line="430" w:lineRule="atLeast"/>
              <w:textAlignment w:val="bottom"/>
              <w:rPr>
                <w:rFonts w:ascii="宋体" w:hAnsi="宋体" w:cs="宋体"/>
                <w:color w:val="auto"/>
                <w:sz w:val="22"/>
                <w:highlight w:val="none"/>
              </w:rPr>
            </w:pPr>
            <w:r>
              <w:rPr>
                <w:rFonts w:hint="eastAsia" w:ascii="宋体" w:hAnsi="宋体" w:cs="宋体"/>
                <w:color w:val="auto"/>
                <w:sz w:val="22"/>
                <w:highlight w:val="none"/>
              </w:rPr>
              <w:t>开标（报价）一览表（附件一）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tcPr>
          <w:p>
            <w:pPr>
              <w:numPr>
                <w:ilvl w:val="0"/>
                <w:numId w:val="4"/>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36" w:type="dxa"/>
          </w:tcPr>
          <w:p>
            <w:pPr>
              <w:tabs>
                <w:tab w:val="left" w:pos="1069"/>
                <w:tab w:val="left" w:pos="2352"/>
              </w:tabs>
              <w:autoSpaceDE w:val="0"/>
              <w:autoSpaceDN w:val="0"/>
              <w:adjustRightInd w:val="0"/>
              <w:spacing w:line="430" w:lineRule="atLeast"/>
              <w:textAlignment w:val="bottom"/>
              <w:rPr>
                <w:rFonts w:ascii="宋体" w:hAnsi="宋体" w:cs="宋体"/>
                <w:color w:val="auto"/>
                <w:sz w:val="22"/>
                <w:highlight w:val="none"/>
              </w:rPr>
            </w:pPr>
            <w:r>
              <w:rPr>
                <w:rFonts w:hint="eastAsia" w:ascii="宋体" w:hAnsi="宋体" w:cs="宋体"/>
                <w:color w:val="auto"/>
                <w:sz w:val="22"/>
                <w:highlight w:val="none"/>
              </w:rPr>
              <w:t>投标分项报价表（附件二）</w:t>
            </w:r>
          </w:p>
        </w:tc>
      </w:tr>
      <w:bookmarkEnd w:id="10"/>
      <w:bookmarkEnd w:id="11"/>
    </w:tbl>
    <w:p>
      <w:pPr>
        <w:tabs>
          <w:tab w:val="left" w:pos="1069"/>
          <w:tab w:val="left" w:pos="2352"/>
        </w:tabs>
        <w:autoSpaceDE w:val="0"/>
        <w:autoSpaceDN w:val="0"/>
        <w:adjustRightInd w:val="0"/>
        <w:snapToGrid w:val="0"/>
        <w:spacing w:line="430" w:lineRule="atLeas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 xml:space="preserve">2.2 </w:t>
      </w:r>
      <w:r>
        <w:rPr>
          <w:rFonts w:hint="eastAsia" w:ascii="宋体" w:hAnsi="宋体" w:cs="宋体"/>
          <w:b/>
          <w:bCs/>
          <w:color w:val="auto"/>
          <w:sz w:val="22"/>
          <w:highlight w:val="none"/>
        </w:rPr>
        <w:t>《资格文件》组成</w:t>
      </w:r>
    </w:p>
    <w:tbl>
      <w:tblPr>
        <w:tblStyle w:val="30"/>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r>
              <w:rPr>
                <w:rFonts w:hint="eastAsia" w:ascii="宋体" w:hAnsi="宋体" w:cs="宋体"/>
                <w:color w:val="auto"/>
                <w:sz w:val="22"/>
                <w:highlight w:val="none"/>
                <w:lang w:val="zh-CN"/>
              </w:rPr>
              <w:t>序号</w:t>
            </w: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r>
              <w:rPr>
                <w:rFonts w:hint="eastAsia" w:ascii="宋体" w:hAnsi="宋体" w:cs="宋体"/>
                <w:color w:val="auto"/>
                <w:sz w:val="22"/>
                <w:highlight w:val="none"/>
                <w:lang w:val="zh-CN"/>
              </w:rPr>
              <w:t>内容（▲</w:t>
            </w:r>
            <w:r>
              <w:rPr>
                <w:rFonts w:hint="eastAsia" w:ascii="宋体" w:hAnsi="宋体" w:cs="宋体"/>
                <w:color w:val="auto"/>
                <w:sz w:val="22"/>
                <w:highlight w:val="none"/>
              </w:rPr>
              <w:t>下列项</w:t>
            </w:r>
            <w:r>
              <w:rPr>
                <w:rFonts w:hint="eastAsia" w:ascii="宋体" w:hAnsi="宋体" w:cs="宋体"/>
                <w:color w:val="auto"/>
                <w:sz w:val="22"/>
                <w:highlight w:val="none"/>
                <w:lang w:val="zh-CN"/>
              </w:rPr>
              <w:t>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Pr>
          <w:p>
            <w:pPr>
              <w:numPr>
                <w:ilvl w:val="0"/>
                <w:numId w:val="5"/>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r>
              <w:rPr>
                <w:rFonts w:hint="eastAsia" w:ascii="宋体" w:hAnsi="宋体" w:cs="宋体"/>
                <w:color w:val="auto"/>
                <w:sz w:val="22"/>
                <w:highlight w:val="none"/>
              </w:rPr>
              <w:t>供应商的营业执照、税务登记证（如为多证合一仅需提供营业执照）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投标供应商近期财务报表【扫描件加盖公章，</w:t>
            </w:r>
            <w:r>
              <w:rPr>
                <w:rStyle w:val="34"/>
                <w:rFonts w:hint="eastAsia" w:cs="宋体"/>
                <w:color w:val="auto"/>
                <w:highlight w:val="none"/>
                <w:u w:val="none"/>
              </w:rPr>
              <w:t>（允许采用承诺函形式提供，附件三）</w:t>
            </w: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具有履行合同所必需的设备和专业技术能力的承诺函（附件四）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依法缴纳税收和社会保障资金的材料：纳税证明、社保缴纳证明【扫描件加盖公章，</w:t>
            </w:r>
            <w:r>
              <w:rPr>
                <w:rStyle w:val="34"/>
                <w:rFonts w:hint="eastAsia" w:cs="宋体"/>
                <w:color w:val="auto"/>
                <w:highlight w:val="none"/>
                <w:u w:val="none"/>
              </w:rPr>
              <w:t>（允许采用承诺函形式提供，附件五）</w:t>
            </w:r>
            <w:r>
              <w:rPr>
                <w:rFonts w:hint="eastAsia" w:ascii="宋体" w:hAnsi="宋体" w:cs="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5"/>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参加政府采购活动前3年内在经营活动中没有重大违法记录的声明函（附件六）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Pr>
          <w:p>
            <w:pPr>
              <w:numPr>
                <w:ilvl w:val="0"/>
                <w:numId w:val="5"/>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vAlign w:val="center"/>
          </w:tcPr>
          <w:p>
            <w:pPr>
              <w:tabs>
                <w:tab w:val="left" w:pos="1069"/>
                <w:tab w:val="left" w:pos="2352"/>
              </w:tabs>
              <w:autoSpaceDE w:val="0"/>
              <w:autoSpaceDN w:val="0"/>
              <w:adjustRightInd w:val="0"/>
              <w:spacing w:line="260" w:lineRule="exact"/>
              <w:textAlignment w:val="bottom"/>
              <w:rPr>
                <w:rFonts w:ascii="宋体" w:hAnsi="宋体" w:cs="宋体"/>
                <w:color w:val="auto"/>
                <w:sz w:val="22"/>
                <w:highlight w:val="none"/>
              </w:rPr>
            </w:pPr>
            <w:r>
              <w:rPr>
                <w:rFonts w:hint="eastAsia" w:ascii="宋体" w:hAnsi="宋体" w:cs="宋体"/>
                <w:color w:val="auto"/>
                <w:sz w:val="22"/>
                <w:highlight w:val="none"/>
              </w:rPr>
              <w:t>供应商“信用中国”(</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宋体" w:hAnsi="宋体" w:cs="宋体"/>
                <w:color w:val="auto"/>
                <w:sz w:val="22"/>
                <w:highlight w:val="none"/>
              </w:rPr>
              <w:t>www.creditchina.gov.cn</w:t>
            </w:r>
            <w:r>
              <w:rPr>
                <w:rFonts w:hint="eastAsia" w:ascii="宋体" w:hAnsi="宋体" w:cs="宋体"/>
                <w:color w:val="auto"/>
                <w:sz w:val="22"/>
                <w:highlight w:val="none"/>
              </w:rPr>
              <w:fldChar w:fldCharType="end"/>
            </w:r>
            <w:r>
              <w:rPr>
                <w:rFonts w:hint="eastAsia" w:ascii="宋体" w:hAnsi="宋体" w:cs="宋体"/>
                <w:color w:val="auto"/>
                <w:sz w:val="22"/>
                <w:highlight w:val="none"/>
              </w:rPr>
              <w:t>)；“中国政府采购网”（http://www.ccgp.gov.cn/）信用记录网页截图（招标公告发布之日至投标截止时间前均可）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Pr>
          <w:p>
            <w:pPr>
              <w:numPr>
                <w:ilvl w:val="0"/>
                <w:numId w:val="5"/>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vAlign w:val="center"/>
          </w:tcPr>
          <w:p>
            <w:pPr>
              <w:tabs>
                <w:tab w:val="left" w:pos="1069"/>
                <w:tab w:val="left" w:pos="2352"/>
              </w:tabs>
              <w:autoSpaceDE w:val="0"/>
              <w:autoSpaceDN w:val="0"/>
              <w:adjustRightInd w:val="0"/>
              <w:spacing w:line="260" w:lineRule="exact"/>
              <w:textAlignment w:val="bottom"/>
              <w:rPr>
                <w:rFonts w:ascii="宋体" w:hAnsi="宋体" w:cs="宋体"/>
                <w:color w:val="auto"/>
                <w:sz w:val="22"/>
                <w:highlight w:val="none"/>
              </w:rPr>
            </w:pPr>
            <w:r>
              <w:rPr>
                <w:rFonts w:hint="eastAsia" w:ascii="宋体" w:hAnsi="宋体" w:cs="宋体"/>
                <w:color w:val="auto"/>
                <w:sz w:val="22"/>
                <w:highlight w:val="none"/>
              </w:rPr>
              <w:t>法定代表人授权书（附件七）</w:t>
            </w:r>
          </w:p>
        </w:tc>
      </w:tr>
    </w:tbl>
    <w:p>
      <w:pPr>
        <w:tabs>
          <w:tab w:val="left" w:pos="1069"/>
          <w:tab w:val="left" w:pos="2352"/>
        </w:tabs>
        <w:autoSpaceDE w:val="0"/>
        <w:autoSpaceDN w:val="0"/>
        <w:adjustRightInd w:val="0"/>
        <w:snapToGrid w:val="0"/>
        <w:spacing w:line="430" w:lineRule="atLeas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 xml:space="preserve">2.3 </w:t>
      </w:r>
      <w:r>
        <w:rPr>
          <w:rFonts w:hint="eastAsia" w:ascii="宋体" w:hAnsi="宋体" w:cs="宋体"/>
          <w:b/>
          <w:bCs/>
          <w:color w:val="auto"/>
          <w:sz w:val="22"/>
          <w:highlight w:val="none"/>
        </w:rPr>
        <w:t>《商务技术文件》组成</w:t>
      </w:r>
    </w:p>
    <w:tbl>
      <w:tblPr>
        <w:tblStyle w:val="30"/>
        <w:tblW w:w="9520"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r>
              <w:rPr>
                <w:rFonts w:hint="eastAsia" w:ascii="宋体" w:hAnsi="宋体" w:cs="宋体"/>
                <w:color w:val="auto"/>
                <w:sz w:val="22"/>
                <w:highlight w:val="none"/>
                <w:lang w:val="zh-CN"/>
              </w:rPr>
              <w:t>序号</w:t>
            </w: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r>
              <w:rPr>
                <w:rFonts w:hint="eastAsia" w:ascii="宋体" w:hAnsi="宋体" w:cs="宋体"/>
                <w:color w:val="auto"/>
                <w:sz w:val="22"/>
                <w:highlight w:val="none"/>
                <w:lang w:val="zh-CN"/>
              </w:rPr>
              <w:t>内容（▲序号1</w:t>
            </w:r>
            <w:r>
              <w:rPr>
                <w:rFonts w:hint="eastAsia" w:ascii="宋体" w:hAnsi="宋体" w:cs="宋体"/>
                <w:color w:val="auto"/>
                <w:sz w:val="22"/>
                <w:highlight w:val="none"/>
              </w:rPr>
              <w:t>-</w:t>
            </w:r>
            <w:r>
              <w:rPr>
                <w:rFonts w:hint="eastAsia" w:ascii="宋体" w:hAnsi="宋体" w:cs="宋体"/>
                <w:color w:val="auto"/>
                <w:sz w:val="22"/>
                <w:highlight w:val="none"/>
                <w:lang w:val="en-US" w:eastAsia="zh-CN"/>
              </w:rPr>
              <w:t>6</w:t>
            </w:r>
            <w:r>
              <w:rPr>
                <w:rFonts w:hint="eastAsia" w:ascii="宋体" w:hAnsi="宋体" w:cs="宋体"/>
                <w:color w:val="auto"/>
                <w:sz w:val="22"/>
                <w:highlight w:val="none"/>
                <w:lang w:val="zh-CN"/>
              </w:rPr>
              <w:t>项供应商必须提供，否则不能通过符合性审查的，责任自负）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b/>
                <w:bCs/>
                <w:color w:val="auto"/>
                <w:sz w:val="22"/>
                <w:highlight w:val="none"/>
                <w:lang w:val="zh-CN"/>
              </w:rPr>
            </w:pPr>
            <w:r>
              <w:rPr>
                <w:rFonts w:hint="eastAsia" w:ascii="宋体" w:hAnsi="宋体" w:cs="宋体"/>
                <w:b/>
                <w:bCs/>
                <w:color w:val="auto"/>
                <w:sz w:val="22"/>
                <w:highlight w:val="none"/>
              </w:rPr>
              <w:t>报价函（附件八）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b/>
                <w:bCs/>
                <w:color w:val="auto"/>
                <w:sz w:val="22"/>
                <w:highlight w:val="none"/>
                <w:lang w:val="zh-CN"/>
              </w:rPr>
            </w:pPr>
            <w:r>
              <w:rPr>
                <w:rFonts w:hint="eastAsia" w:ascii="宋体" w:hAnsi="宋体" w:cs="宋体"/>
                <w:b/>
                <w:bCs/>
                <w:color w:val="auto"/>
                <w:sz w:val="22"/>
                <w:highlight w:val="none"/>
              </w:rPr>
              <w:t>供应商参与政府采购活动投标资格声明（附件九）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b/>
                <w:bCs/>
                <w:color w:val="auto"/>
                <w:sz w:val="22"/>
                <w:highlight w:val="none"/>
              </w:rPr>
            </w:pPr>
            <w:r>
              <w:rPr>
                <w:rFonts w:hint="eastAsia" w:ascii="宋体" w:hAnsi="宋体" w:cs="宋体"/>
                <w:b/>
                <w:bCs/>
                <w:color w:val="auto"/>
                <w:sz w:val="22"/>
                <w:highlight w:val="none"/>
              </w:rPr>
              <w:t>法定代表人诚信投标承诺书（附件十）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b/>
                <w:bCs/>
                <w:color w:val="auto"/>
                <w:sz w:val="22"/>
                <w:highlight w:val="none"/>
              </w:rPr>
            </w:pPr>
            <w:r>
              <w:rPr>
                <w:rFonts w:hint="eastAsia" w:ascii="宋体" w:hAnsi="宋体" w:cs="宋体"/>
                <w:b/>
                <w:bCs/>
                <w:color w:val="auto"/>
                <w:sz w:val="22"/>
                <w:highlight w:val="none"/>
              </w:rPr>
              <w:t>商务偏离表（附件十一（一））、技术偏离表（附件十一（二））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hint="default" w:ascii="宋体" w:hAnsi="宋体" w:eastAsia="宋体" w:cs="宋体"/>
                <w:b/>
                <w:bCs/>
                <w:color w:val="auto"/>
                <w:sz w:val="22"/>
                <w:highlight w:val="none"/>
                <w:lang w:val="en-US" w:eastAsia="zh-CN"/>
              </w:rPr>
            </w:pPr>
            <w:r>
              <w:rPr>
                <w:rFonts w:hint="eastAsia" w:ascii="宋体"/>
                <w:b/>
                <w:bCs/>
                <w:color w:val="auto"/>
                <w:sz w:val="22"/>
                <w:highlight w:val="none"/>
                <w:lang w:val="en-US" w:eastAsia="zh-CN"/>
              </w:rPr>
              <w:t>项目技术方案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b/>
                <w:bCs/>
                <w:color w:val="auto"/>
                <w:sz w:val="22"/>
                <w:highlight w:val="none"/>
              </w:rPr>
            </w:pPr>
            <w:r>
              <w:rPr>
                <w:rFonts w:hint="eastAsia" w:ascii="宋体" w:hAnsi="宋体" w:cs="宋体"/>
                <w:b/>
                <w:bCs/>
                <w:color w:val="auto"/>
                <w:sz w:val="22"/>
                <w:highlight w:val="none"/>
              </w:rPr>
              <w:t>供应商项目服务人员汇总表（附件十二）；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距离采购人最近的服务机构的详细介绍、服务机构总负责人，电话，地址，技术力量配置等；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供应商质量体系认证证书、供应商环境体系认证证书、供应商职业健康体系认证证书（（如有则提供）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vAlign w:val="center"/>
          </w:tcPr>
          <w:p>
            <w:pPr>
              <w:tabs>
                <w:tab w:val="left" w:pos="1069"/>
                <w:tab w:val="left" w:pos="2352"/>
              </w:tabs>
              <w:autoSpaceDE w:val="0"/>
              <w:autoSpaceDN w:val="0"/>
              <w:adjustRightInd w:val="0"/>
              <w:snapToGrid w:val="0"/>
              <w:spacing w:line="430" w:lineRule="atLeast"/>
              <w:jc w:val="left"/>
              <w:rPr>
                <w:rFonts w:ascii="宋体" w:hAnsi="宋体" w:cs="宋体"/>
                <w:color w:val="auto"/>
                <w:sz w:val="22"/>
                <w:highlight w:val="none"/>
              </w:rPr>
            </w:pPr>
            <w:r>
              <w:rPr>
                <w:rFonts w:hint="eastAsia" w:ascii="宋体" w:hAnsi="宋体" w:cs="宋体"/>
                <w:color w:val="auto"/>
                <w:sz w:val="22"/>
                <w:highlight w:val="none"/>
              </w:rPr>
              <w:t>供应商项目业绩清单，如有（附件十三）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vAlign w:val="center"/>
          </w:tcPr>
          <w:p>
            <w:pPr>
              <w:tabs>
                <w:tab w:val="left" w:pos="1069"/>
                <w:tab w:val="left" w:pos="2352"/>
              </w:tabs>
              <w:autoSpaceDE w:val="0"/>
              <w:autoSpaceDN w:val="0"/>
              <w:adjustRightInd w:val="0"/>
              <w:snapToGrid w:val="0"/>
              <w:spacing w:line="430" w:lineRule="atLeast"/>
              <w:jc w:val="left"/>
              <w:rPr>
                <w:rFonts w:ascii="宋体" w:hAnsi="宋体" w:cs="宋体"/>
                <w:color w:val="auto"/>
                <w:sz w:val="22"/>
                <w:highlight w:val="none"/>
              </w:rPr>
            </w:pPr>
            <w:r>
              <w:rPr>
                <w:rFonts w:hint="eastAsia" w:ascii="宋体" w:hAnsi="宋体" w:cs="宋体"/>
                <w:color w:val="auto"/>
                <w:sz w:val="22"/>
                <w:highlight w:val="none"/>
              </w:rPr>
              <w:t>供应商具有的其它相关资质证书（如有则提供）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根据竞争性磋商文件中的采购内容与技术要求、评标细则，需要提供的其它文件和资料。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其它供应商须说明的资料（如有则提供）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供应商应编制目录索引，注明项目所在投标文件页码。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tabs>
                <w:tab w:val="left" w:pos="1069"/>
                <w:tab w:val="left" w:pos="2352"/>
              </w:tabs>
              <w:autoSpaceDE w:val="0"/>
              <w:autoSpaceDN w:val="0"/>
              <w:adjustRightInd w:val="0"/>
              <w:snapToGrid w:val="0"/>
              <w:spacing w:line="430" w:lineRule="atLeast"/>
              <w:rPr>
                <w:rFonts w:ascii="宋体" w:hAnsi="宋体" w:cs="宋体"/>
                <w:color w:val="auto"/>
                <w:sz w:val="22"/>
                <w:highlight w:val="none"/>
              </w:rPr>
            </w:pPr>
            <w:r>
              <w:rPr>
                <w:rFonts w:hint="eastAsia" w:ascii="宋体" w:hAnsi="宋体" w:cs="宋体"/>
                <w:color w:val="auto"/>
                <w:sz w:val="22"/>
                <w:highlight w:val="none"/>
              </w:rPr>
              <w:t>政府采购活动现场确认声明书（附件十四）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3" w:type="dxa"/>
          </w:tcPr>
          <w:p>
            <w:pPr>
              <w:numPr>
                <w:ilvl w:val="0"/>
                <w:numId w:val="6"/>
              </w:numPr>
              <w:tabs>
                <w:tab w:val="left" w:pos="1069"/>
                <w:tab w:val="left" w:pos="2352"/>
              </w:tabs>
              <w:autoSpaceDE w:val="0"/>
              <w:autoSpaceDN w:val="0"/>
              <w:adjustRightInd w:val="0"/>
              <w:snapToGrid w:val="0"/>
              <w:spacing w:line="430" w:lineRule="atLeast"/>
              <w:rPr>
                <w:rFonts w:ascii="宋体" w:hAnsi="宋体" w:cs="宋体"/>
                <w:color w:val="auto"/>
                <w:sz w:val="22"/>
                <w:highlight w:val="none"/>
                <w:lang w:val="zh-CN"/>
              </w:rPr>
            </w:pPr>
          </w:p>
        </w:tc>
        <w:tc>
          <w:tcPr>
            <w:tcW w:w="8747" w:type="dxa"/>
          </w:tcPr>
          <w:p>
            <w:pPr>
              <w:autoSpaceDE w:val="0"/>
              <w:autoSpaceDN w:val="0"/>
              <w:adjustRightInd w:val="0"/>
              <w:spacing w:line="260" w:lineRule="exact"/>
              <w:jc w:val="left"/>
              <w:textAlignment w:val="bottom"/>
              <w:rPr>
                <w:rFonts w:ascii="宋体" w:hAnsi="宋体" w:cs="Arial"/>
                <w:color w:val="auto"/>
                <w:sz w:val="22"/>
                <w:highlight w:val="none"/>
              </w:rPr>
            </w:pPr>
            <w:r>
              <w:rPr>
                <w:rFonts w:hint="eastAsia" w:ascii="宋体" w:hAnsi="宋体" w:cs="Arial"/>
                <w:color w:val="auto"/>
                <w:sz w:val="22"/>
                <w:highlight w:val="none"/>
              </w:rPr>
              <w:t>中小企业相关的证明材料：</w:t>
            </w:r>
          </w:p>
          <w:p>
            <w:pPr>
              <w:numPr>
                <w:ilvl w:val="0"/>
                <w:numId w:val="7"/>
              </w:numPr>
              <w:autoSpaceDE w:val="0"/>
              <w:autoSpaceDN w:val="0"/>
              <w:adjustRightInd w:val="0"/>
              <w:spacing w:line="260" w:lineRule="exact"/>
              <w:jc w:val="left"/>
              <w:textAlignment w:val="bottom"/>
              <w:rPr>
                <w:rFonts w:hint="eastAsia" w:ascii="宋体" w:hAnsi="宋体" w:cs="Arial"/>
                <w:color w:val="auto"/>
                <w:sz w:val="22"/>
                <w:highlight w:val="none"/>
              </w:rPr>
            </w:pPr>
            <w:r>
              <w:rPr>
                <w:rFonts w:hint="eastAsia" w:ascii="宋体" w:hAnsi="宋体" w:cs="Arial"/>
                <w:color w:val="auto"/>
                <w:sz w:val="22"/>
                <w:highlight w:val="none"/>
              </w:rPr>
              <w:t>中小企业声明函（原件，加盖供应商公章，格式见采购文件第四部分附件1）</w:t>
            </w:r>
          </w:p>
          <w:p>
            <w:pPr>
              <w:numPr>
                <w:ilvl w:val="0"/>
                <w:numId w:val="7"/>
              </w:numPr>
              <w:autoSpaceDE w:val="0"/>
              <w:autoSpaceDN w:val="0"/>
              <w:adjustRightInd w:val="0"/>
              <w:spacing w:line="260" w:lineRule="exact"/>
              <w:jc w:val="left"/>
              <w:textAlignment w:val="bottom"/>
              <w:rPr>
                <w:rFonts w:hint="eastAsia" w:ascii="宋体" w:hAnsi="宋体" w:cs="Arial"/>
                <w:color w:val="auto"/>
                <w:sz w:val="22"/>
                <w:highlight w:val="none"/>
              </w:rPr>
            </w:pPr>
            <w:r>
              <w:rPr>
                <w:rFonts w:hint="eastAsia" w:ascii="宋体" w:hAnsi="宋体" w:cs="Arial"/>
                <w:color w:val="auto"/>
                <w:sz w:val="22"/>
                <w:highlight w:val="none"/>
              </w:rPr>
              <w:t>监狱企业参加政府采购活动时，应当提供由省级以上监狱管理局、戒毒管理局(含新疆生产建设兵团)出具的属于监狱企业的证明文件（原件或复印件加盖公章）。在政府采购活动中，监狱企业视同小型、微型企业。</w:t>
            </w:r>
          </w:p>
          <w:p>
            <w:pPr>
              <w:numPr>
                <w:ilvl w:val="0"/>
                <w:numId w:val="7"/>
              </w:numPr>
              <w:autoSpaceDE w:val="0"/>
              <w:autoSpaceDN w:val="0"/>
              <w:adjustRightInd w:val="0"/>
              <w:spacing w:line="260" w:lineRule="exact"/>
              <w:jc w:val="left"/>
              <w:textAlignment w:val="bottom"/>
              <w:rPr>
                <w:rFonts w:hint="eastAsia" w:ascii="宋体" w:hAnsi="宋体" w:cs="宋体"/>
                <w:color w:val="auto"/>
                <w:sz w:val="22"/>
                <w:highlight w:val="none"/>
              </w:rPr>
            </w:pPr>
            <w:r>
              <w:rPr>
                <w:rFonts w:hint="eastAsia" w:ascii="宋体" w:hAnsi="宋体" w:cs="Arial"/>
                <w:color w:val="auto"/>
                <w:sz w:val="22"/>
                <w:highlight w:val="none"/>
              </w:rPr>
              <w:t>残疾人福利性单位声明函（原件，加盖供应商公章，格式见采购文件第四部分附件2）在政府采购活动中，残疾人福利性单位视同小型、微型企业。</w:t>
            </w:r>
          </w:p>
        </w:tc>
      </w:tr>
    </w:tbl>
    <w:p>
      <w:pPr>
        <w:tabs>
          <w:tab w:val="left" w:pos="1069"/>
          <w:tab w:val="left" w:pos="2352"/>
        </w:tabs>
        <w:rPr>
          <w:rFonts w:ascii="宋体" w:hAnsi="宋体" w:cs="宋体"/>
          <w:color w:val="auto"/>
          <w:highlight w:val="none"/>
        </w:rPr>
      </w:pPr>
    </w:p>
    <w:p>
      <w:pPr>
        <w:tabs>
          <w:tab w:val="left" w:pos="1069"/>
          <w:tab w:val="left" w:pos="2352"/>
        </w:tabs>
        <w:autoSpaceDE w:val="0"/>
        <w:autoSpaceDN w:val="0"/>
        <w:adjustRightInd w:val="0"/>
        <w:snapToGrid w:val="0"/>
        <w:spacing w:line="400" w:lineRule="exact"/>
        <w:textAlignment w:val="bottom"/>
        <w:rPr>
          <w:rFonts w:ascii="宋体" w:hAnsi="宋体" w:cs="宋体"/>
          <w:color w:val="auto"/>
          <w:sz w:val="22"/>
          <w:highlight w:val="none"/>
        </w:rPr>
      </w:pPr>
      <w:r>
        <w:rPr>
          <w:rFonts w:hint="eastAsia" w:ascii="宋体" w:hAnsi="宋体" w:cs="宋体"/>
          <w:color w:val="auto"/>
          <w:sz w:val="22"/>
          <w:highlight w:val="none"/>
        </w:rPr>
        <w:t>3.投标内容填写说明</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供应商应按照（上表）所列出的内容及格式组成投标文件。</w:t>
      </w:r>
    </w:p>
    <w:p>
      <w:pPr>
        <w:tabs>
          <w:tab w:val="left" w:pos="1069"/>
          <w:tab w:val="left" w:pos="2352"/>
        </w:tabs>
        <w:autoSpaceDE w:val="0"/>
        <w:autoSpaceDN w:val="0"/>
        <w:adjustRightInd w:val="0"/>
        <w:snapToGrid w:val="0"/>
        <w:spacing w:line="400" w:lineRule="exact"/>
        <w:textAlignment w:val="bottom"/>
        <w:rPr>
          <w:rFonts w:ascii="宋体" w:hAnsi="宋体" w:cs="宋体"/>
          <w:color w:val="auto"/>
          <w:sz w:val="22"/>
          <w:highlight w:val="none"/>
        </w:rPr>
      </w:pPr>
      <w:bookmarkStart w:id="12" w:name="_Toc132122412"/>
      <w:bookmarkStart w:id="13" w:name="_Toc132122115"/>
      <w:r>
        <w:rPr>
          <w:rFonts w:hint="eastAsia" w:ascii="宋体" w:hAnsi="宋体" w:cs="宋体"/>
          <w:color w:val="auto"/>
          <w:sz w:val="22"/>
          <w:highlight w:val="none"/>
        </w:rPr>
        <w:t>4.投标报价</w:t>
      </w:r>
      <w:bookmarkEnd w:id="12"/>
      <w:bookmarkEnd w:id="13"/>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4.1 供应商应按竞争性磋商文件中《开标（报价）一览表》填写投标报价。</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u w:val="single"/>
        </w:rPr>
      </w:pPr>
      <w:r>
        <w:rPr>
          <w:rFonts w:hint="eastAsia" w:ascii="宋体" w:hAnsi="宋体" w:cs="宋体"/>
          <w:color w:val="auto"/>
          <w:sz w:val="22"/>
          <w:highlight w:val="none"/>
        </w:rPr>
        <w:t>4.2 供应商应在各自技术和商务占优势的基础上并充分考虑本项目的重要性，提供对采购人最优惠的报价。</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 xml:space="preserve">4.3 </w:t>
      </w:r>
      <w:r>
        <w:rPr>
          <w:rFonts w:hint="eastAsia" w:ascii="宋体" w:hAnsi="宋体" w:cs="宋体"/>
          <w:b/>
          <w:bCs/>
          <w:color w:val="auto"/>
          <w:sz w:val="22"/>
          <w:highlight w:val="none"/>
          <w:u w:val="single"/>
        </w:rPr>
        <w:t>除采购人有变更采购需求的情况外，供应商最终报价不得高于首次报价</w:t>
      </w:r>
      <w:r>
        <w:rPr>
          <w:rFonts w:hint="eastAsia" w:ascii="宋体" w:hAnsi="宋体" w:cs="宋体"/>
          <w:color w:val="auto"/>
          <w:sz w:val="22"/>
          <w:highlight w:val="none"/>
        </w:rPr>
        <w:t>。</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 xml:space="preserve">4.4 </w:t>
      </w:r>
      <w:r>
        <w:rPr>
          <w:rFonts w:hint="eastAsia" w:ascii="宋体" w:hAnsi="宋体" w:cs="宋体"/>
          <w:b/>
          <w:bCs/>
          <w:color w:val="auto"/>
          <w:sz w:val="22"/>
          <w:highlight w:val="none"/>
          <w:u w:val="single"/>
        </w:rPr>
        <w:t>超过规定时间未提交最终报价的视为自动放弃投标</w:t>
      </w:r>
      <w:r>
        <w:rPr>
          <w:rFonts w:hint="eastAsia" w:ascii="宋体" w:hAnsi="宋体" w:cs="宋体"/>
          <w:color w:val="auto"/>
          <w:sz w:val="22"/>
          <w:highlight w:val="none"/>
        </w:rPr>
        <w:t>。</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5.采购人要求分类报价是为了方便评标，但在任何情况下不限制采购人以其认为最合适的条款签订合同的权利。</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bookmarkStart w:id="14" w:name="_Toc132122117"/>
      <w:bookmarkStart w:id="15" w:name="_Toc132122414"/>
      <w:r>
        <w:rPr>
          <w:rFonts w:hint="eastAsia" w:ascii="宋体" w:hAnsi="宋体" w:cs="宋体"/>
          <w:color w:val="auto"/>
          <w:sz w:val="22"/>
          <w:highlight w:val="none"/>
        </w:rPr>
        <w:t>6.投标（响应）文件的有效期</w:t>
      </w:r>
      <w:bookmarkEnd w:id="14"/>
      <w:bookmarkEnd w:id="15"/>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6.1 自报价截止时间起90天内，投标（响应）文件应保持有效。有效期短于这个规定期限的报价将被拒绝。</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6.2 在特殊情况下，采购人可与供应商协商延长投标（响应）文件的有效期，这种要求和答复均应以书面形式进行。</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sz w:val="22"/>
          <w:highlight w:val="none"/>
        </w:rPr>
      </w:pPr>
      <w:r>
        <w:rPr>
          <w:rFonts w:hint="eastAsia" w:ascii="宋体" w:hAnsi="宋体" w:cs="宋体"/>
          <w:color w:val="auto"/>
          <w:sz w:val="22"/>
          <w:highlight w:val="none"/>
        </w:rPr>
        <w:t>6.3 供应商可拒绝接受延期要求，同意延长有效期的供应商不能修改投标（响应）文件。</w:t>
      </w:r>
    </w:p>
    <w:p>
      <w:pPr>
        <w:pStyle w:val="39"/>
        <w:tabs>
          <w:tab w:val="left" w:pos="1069"/>
          <w:tab w:val="left" w:pos="2352"/>
        </w:tabs>
        <w:adjustRightInd w:val="0"/>
        <w:snapToGrid w:val="0"/>
        <w:spacing w:line="400" w:lineRule="atLeast"/>
        <w:outlineLvl w:val="0"/>
        <w:rPr>
          <w:rFonts w:hAnsi="宋体" w:cs="宋体"/>
          <w:b/>
          <w:bCs/>
          <w:color w:val="auto"/>
          <w:sz w:val="22"/>
          <w:szCs w:val="22"/>
          <w:highlight w:val="none"/>
        </w:rPr>
      </w:pPr>
      <w:bookmarkStart w:id="16" w:name="_Toc132125575"/>
      <w:bookmarkStart w:id="17" w:name="_Toc132125152"/>
      <w:bookmarkStart w:id="18" w:name="_Toc132125038"/>
      <w:bookmarkStart w:id="19" w:name="_Toc132122417"/>
      <w:bookmarkStart w:id="20" w:name="_Toc132123882"/>
      <w:bookmarkStart w:id="21" w:name="_Toc132122120"/>
      <w:bookmarkStart w:id="22" w:name="_Toc132126155"/>
      <w:bookmarkStart w:id="23" w:name="_Toc132123548"/>
      <w:bookmarkStart w:id="24" w:name="_Toc132124595"/>
      <w:bookmarkStart w:id="25" w:name="_Toc132123635"/>
      <w:bookmarkStart w:id="26" w:name="_Toc132123440"/>
      <w:bookmarkStart w:id="27" w:name="_Toc132125984"/>
      <w:bookmarkStart w:id="28" w:name="_Toc132655777"/>
      <w:bookmarkStart w:id="29" w:name="_Toc132123839"/>
      <w:bookmarkStart w:id="30" w:name="_Toc132125096"/>
      <w:r>
        <w:rPr>
          <w:rFonts w:hint="eastAsia" w:hAnsi="宋体" w:cs="宋体"/>
          <w:b/>
          <w:bCs/>
          <w:color w:val="auto"/>
          <w:sz w:val="22"/>
          <w:highlight w:val="none"/>
        </w:rPr>
        <w:t>四、</w:t>
      </w:r>
      <w:r>
        <w:rPr>
          <w:rFonts w:hint="eastAsia" w:hAnsi="宋体" w:cs="宋体"/>
          <w:b/>
          <w:bCs/>
          <w:color w:val="auto"/>
          <w:sz w:val="22"/>
          <w:szCs w:val="22"/>
          <w:highlight w:val="none"/>
        </w:rPr>
        <w:t>投标文件</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1. 投标文件的上传、递交：见《投标邀请函（投标须知前附表）》。</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2.“电子加密投标文件”解密和异常情况处理：见《投标邀请函（投标须知前附表）》。</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3.投标文件的补充、修改或撤回</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3.1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3.2投标截止时间后，供应商不得撤回、修改《投标文件》。</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4.投标文件的备选方案</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4.1供应商不得递交任何的投标备选（替代）方案，否则其投标文件将作无效标处理。</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5. 投标截止期</w:t>
      </w:r>
    </w:p>
    <w:p>
      <w:pPr>
        <w:pStyle w:val="39"/>
        <w:tabs>
          <w:tab w:val="left" w:pos="1069"/>
          <w:tab w:val="left" w:pos="2352"/>
        </w:tabs>
        <w:adjustRightInd w:val="0"/>
        <w:snapToGrid w:val="0"/>
        <w:spacing w:line="400" w:lineRule="atLeast"/>
        <w:ind w:firstLine="431" w:firstLineChars="196"/>
        <w:rPr>
          <w:rFonts w:hAnsi="宋体" w:cs="宋体"/>
          <w:color w:val="auto"/>
          <w:sz w:val="22"/>
          <w:szCs w:val="22"/>
          <w:highlight w:val="none"/>
        </w:rPr>
      </w:pPr>
      <w:r>
        <w:rPr>
          <w:rFonts w:hint="eastAsia" w:hAnsi="宋体" w:cs="宋体"/>
          <w:color w:val="auto"/>
          <w:sz w:val="22"/>
          <w:szCs w:val="22"/>
          <w:highlight w:val="none"/>
        </w:rPr>
        <w:t>5.1供应商应按前附表中规定的时间、地点将投标文件递交给采购人，采购人将拒绝接受逾期送达的投标文件。</w:t>
      </w:r>
    </w:p>
    <w:p>
      <w:pPr>
        <w:pStyle w:val="12"/>
        <w:tabs>
          <w:tab w:val="left" w:pos="1069"/>
          <w:tab w:val="left" w:pos="2352"/>
        </w:tabs>
        <w:adjustRightInd w:val="0"/>
        <w:spacing w:line="400" w:lineRule="exact"/>
        <w:ind w:firstLine="440" w:firstLineChars="200"/>
        <w:rPr>
          <w:rFonts w:hAnsi="宋体" w:cs="宋体"/>
          <w:b/>
          <w:bCs/>
          <w:color w:val="auto"/>
          <w:sz w:val="22"/>
          <w:highlight w:val="none"/>
        </w:rPr>
      </w:pPr>
      <w:r>
        <w:rPr>
          <w:rFonts w:hint="eastAsia" w:hAnsi="宋体" w:cs="宋体"/>
          <w:color w:val="auto"/>
          <w:sz w:val="22"/>
          <w:szCs w:val="22"/>
          <w:highlight w:val="none"/>
        </w:rPr>
        <w:t>5.2采购人可以按本须知规定以补充通知的方式，酌情延长递交投标文件的截止日期。在上述情况下，采购人与供应商以前在投标截止期方面的全部权利、责任和义务，将适用于延长至新的投标截止期。</w:t>
      </w:r>
    </w:p>
    <w:p>
      <w:pPr>
        <w:pStyle w:val="12"/>
        <w:tabs>
          <w:tab w:val="left" w:pos="1069"/>
          <w:tab w:val="left" w:pos="2352"/>
        </w:tabs>
        <w:adjustRightInd w:val="0"/>
        <w:snapToGrid w:val="0"/>
        <w:spacing w:line="400" w:lineRule="exact"/>
        <w:ind w:firstLine="480"/>
        <w:outlineLvl w:val="0"/>
        <w:rPr>
          <w:rFonts w:hAnsi="宋体" w:cs="宋体"/>
          <w:b/>
          <w:bCs/>
          <w:color w:val="auto"/>
          <w:sz w:val="22"/>
          <w:highlight w:val="none"/>
        </w:rPr>
      </w:pPr>
      <w:bookmarkStart w:id="31" w:name="_Toc493530207"/>
      <w:bookmarkStart w:id="32" w:name="_Toc15003_WPSOffice_Level2"/>
      <w:r>
        <w:rPr>
          <w:rFonts w:hint="eastAsia" w:hAnsi="宋体" w:cs="宋体"/>
          <w:b/>
          <w:bCs/>
          <w:color w:val="auto"/>
          <w:sz w:val="22"/>
          <w:highlight w:val="none"/>
        </w:rPr>
        <w:t>五、开标和评标</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12"/>
        <w:tabs>
          <w:tab w:val="left" w:pos="1069"/>
          <w:tab w:val="left" w:pos="2352"/>
        </w:tabs>
        <w:snapToGrid w:val="0"/>
        <w:spacing w:line="440" w:lineRule="exact"/>
        <w:ind w:firstLine="431" w:firstLineChars="196"/>
        <w:rPr>
          <w:rFonts w:hAnsi="宋体" w:cs="宋体"/>
          <w:color w:val="auto"/>
          <w:sz w:val="22"/>
          <w:szCs w:val="22"/>
          <w:highlight w:val="none"/>
        </w:rPr>
      </w:pPr>
      <w:r>
        <w:rPr>
          <w:rFonts w:hint="eastAsia" w:hAnsi="宋体" w:cs="宋体"/>
          <w:color w:val="auto"/>
          <w:sz w:val="22"/>
          <w:szCs w:val="22"/>
          <w:highlight w:val="none"/>
        </w:rPr>
        <w:t>1.开标</w:t>
      </w:r>
    </w:p>
    <w:p>
      <w:pPr>
        <w:pStyle w:val="12"/>
        <w:tabs>
          <w:tab w:val="left" w:pos="1069"/>
          <w:tab w:val="left" w:pos="2352"/>
        </w:tabs>
        <w:snapToGrid w:val="0"/>
        <w:spacing w:line="440" w:lineRule="exact"/>
        <w:ind w:firstLine="431" w:firstLineChars="196"/>
        <w:rPr>
          <w:rFonts w:hAnsi="宋体" w:cs="宋体"/>
          <w:color w:val="auto"/>
          <w:sz w:val="22"/>
          <w:szCs w:val="22"/>
          <w:highlight w:val="none"/>
        </w:rPr>
      </w:pPr>
      <w:r>
        <w:rPr>
          <w:rFonts w:hint="eastAsia" w:hAnsi="宋体" w:cs="宋体"/>
          <w:color w:val="auto"/>
          <w:sz w:val="22"/>
          <w:szCs w:val="22"/>
          <w:highlight w:val="none"/>
        </w:rPr>
        <w:t>1.1开标准备</w:t>
      </w:r>
    </w:p>
    <w:p>
      <w:pPr>
        <w:tabs>
          <w:tab w:val="left" w:pos="1069"/>
          <w:tab w:val="left" w:pos="2352"/>
        </w:tabs>
        <w:snapToGrid w:val="0"/>
        <w:spacing w:line="440" w:lineRule="exact"/>
        <w:ind w:firstLine="440" w:firstLineChars="200"/>
        <w:jc w:val="left"/>
        <w:rPr>
          <w:rFonts w:ascii="宋体" w:hAnsi="宋体" w:cs="宋体"/>
          <w:b/>
          <w:color w:val="auto"/>
          <w:kern w:val="0"/>
          <w:sz w:val="22"/>
          <w:highlight w:val="none"/>
        </w:rPr>
      </w:pPr>
      <w:r>
        <w:rPr>
          <w:rFonts w:hint="eastAsia" w:ascii="宋体" w:hAnsi="宋体" w:cs="宋体"/>
          <w:bCs/>
          <w:color w:val="auto"/>
          <w:sz w:val="22"/>
          <w:highlight w:val="none"/>
        </w:rPr>
        <w:t>1）</w:t>
      </w:r>
      <w:r>
        <w:rPr>
          <w:rFonts w:hint="eastAsia" w:ascii="宋体" w:hAnsi="宋体" w:cs="宋体"/>
          <w:b/>
          <w:color w:val="auto"/>
          <w:sz w:val="22"/>
          <w:highlight w:val="none"/>
        </w:rPr>
        <w:t>采购组织机构原则上采用电子评标，按照响应文件规定的时间通过“政府采购云平台”组织开标、开启响应文件，所有供应商均应当准时在线参加。</w:t>
      </w:r>
      <w:r>
        <w:rPr>
          <w:rFonts w:hint="eastAsia" w:ascii="宋体" w:hAnsi="宋体" w:cs="宋体"/>
          <w:b/>
          <w:color w:val="auto"/>
          <w:kern w:val="0"/>
          <w:sz w:val="22"/>
          <w:highlight w:val="none"/>
        </w:rPr>
        <w:t>供应商如不参加磋商大会的，视同认可磋商结果，事后不得对采购相关人员、磋商过程和磋商结果提出异议，同时供应商因未在线参加磋商而导致响应文件无法按时解密等一切后果由供应商自己承担。</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2）若磋商供应商在规定时间内无法解密或解密失败的，其投标无效。</w:t>
      </w:r>
    </w:p>
    <w:p>
      <w:pPr>
        <w:tabs>
          <w:tab w:val="left" w:pos="1069"/>
          <w:tab w:val="left" w:pos="2352"/>
        </w:tabs>
        <w:snapToGrid w:val="0"/>
        <w:spacing w:line="440" w:lineRule="exact"/>
        <w:ind w:firstLine="440" w:firstLineChars="200"/>
        <w:jc w:val="left"/>
        <w:rPr>
          <w:rFonts w:ascii="宋体" w:hAnsi="宋体" w:cs="宋体"/>
          <w:bCs/>
          <w:color w:val="auto"/>
          <w:sz w:val="22"/>
          <w:highlight w:val="none"/>
        </w:rPr>
      </w:pPr>
      <w:r>
        <w:rPr>
          <w:rFonts w:hint="eastAsia" w:ascii="宋体" w:hAnsi="宋体" w:cs="宋体"/>
          <w:color w:val="auto"/>
          <w:sz w:val="22"/>
          <w:highlight w:val="none"/>
          <w:shd w:val="clear" w:color="auto" w:fill="FFFFFF"/>
        </w:rPr>
        <w:t>3）</w:t>
      </w:r>
      <w:r>
        <w:rPr>
          <w:rFonts w:hint="eastAsia" w:ascii="宋体" w:hAnsi="宋体" w:cs="宋体"/>
          <w:b/>
          <w:bCs/>
          <w:color w:val="auto"/>
          <w:sz w:val="22"/>
          <w:highlight w:val="none"/>
          <w:shd w:val="clear" w:color="auto" w:fill="FFFFFF"/>
        </w:rPr>
        <w:t>所有二次报价询标流程，均在线上完成，请各供应商务必不要离开电脑太久，并留意手机短信。（请提前检查“政采云”内，关于‘项目采购’的岗位权限是否已勾选上。如有问题，请致电400-881-7190）</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1.2 电子招投标开标及评审程序</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1）开标会由采购代理机构主持，磋商响应截止时间后，供应商登录政采云平台，用“项目采购-开标评标”功能对电子投标文件进行在线解密，各供应商代表在收到解密通知后30分钟内自行完成“电子加密投标文件”的在线解密。</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2）投标文件解密结束，开启投标文件，对资格文件进行审查，并公布资格审查情况；</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3）评审小组就价格、服务等认为需要磋商的内容进行磋商，供应商逐家回答磋商小组的提问，响应人作出最终承诺和最终报价。</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4）对商务技术文件进行评审；</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5）对报价文件进行评审；</w:t>
      </w:r>
    </w:p>
    <w:p>
      <w:pPr>
        <w:pStyle w:val="40"/>
        <w:tabs>
          <w:tab w:val="left" w:pos="1069"/>
          <w:tab w:val="left" w:pos="2352"/>
        </w:tabs>
        <w:spacing w:before="0" w:line="440" w:lineRule="exact"/>
        <w:ind w:left="0" w:firstLine="440" w:firstLineChars="200"/>
        <w:contextualSpacing/>
        <w:rPr>
          <w:rFonts w:ascii="宋体" w:hAnsi="宋体" w:cs="宋体"/>
          <w:color w:val="auto"/>
          <w:sz w:val="22"/>
          <w:szCs w:val="22"/>
          <w:highlight w:val="none"/>
        </w:rPr>
      </w:pPr>
      <w:r>
        <w:rPr>
          <w:rFonts w:hint="eastAsia" w:ascii="宋体" w:hAnsi="宋体" w:cs="宋体"/>
          <w:color w:val="auto"/>
          <w:sz w:val="22"/>
          <w:szCs w:val="22"/>
          <w:highlight w:val="none"/>
        </w:rPr>
        <w:t>6）公布评审结果。</w:t>
      </w:r>
    </w:p>
    <w:p>
      <w:pPr>
        <w:pStyle w:val="12"/>
        <w:tabs>
          <w:tab w:val="left" w:pos="1069"/>
          <w:tab w:val="left" w:pos="2352"/>
        </w:tabs>
        <w:adjustRightInd w:val="0"/>
        <w:spacing w:line="400" w:lineRule="exact"/>
        <w:ind w:firstLine="442" w:firstLineChars="200"/>
        <w:rPr>
          <w:rFonts w:hAnsi="宋体" w:cs="宋体"/>
          <w:b/>
          <w:bCs/>
          <w:color w:val="auto"/>
          <w:sz w:val="22"/>
          <w:szCs w:val="22"/>
          <w:highlight w:val="none"/>
        </w:rPr>
      </w:pPr>
      <w:r>
        <w:rPr>
          <w:rFonts w:hint="eastAsia" w:hAnsi="宋体" w:cs="宋体"/>
          <w:b/>
          <w:bCs/>
          <w:color w:val="auto"/>
          <w:sz w:val="22"/>
          <w:szCs w:val="22"/>
          <w:highlight w:val="none"/>
        </w:rPr>
        <w:t>特别说明：政采云公司如对电子化开标及评审程序有调整的，按调整后的程序操作。</w:t>
      </w:r>
    </w:p>
    <w:p>
      <w:pPr>
        <w:tabs>
          <w:tab w:val="left" w:pos="1069"/>
          <w:tab w:val="left" w:pos="2352"/>
        </w:tabs>
        <w:adjustRightInd w:val="0"/>
        <w:snapToGrid w:val="0"/>
        <w:spacing w:line="400" w:lineRule="atLeast"/>
        <w:ind w:firstLine="433" w:firstLineChars="197"/>
        <w:rPr>
          <w:rFonts w:hAnsi="宋体" w:cs="宋体"/>
          <w:b/>
          <w:bCs/>
          <w:color w:val="auto"/>
          <w:sz w:val="22"/>
          <w:highlight w:val="none"/>
        </w:rPr>
      </w:pPr>
      <w:r>
        <w:rPr>
          <w:rFonts w:hint="eastAsia" w:ascii="宋体" w:hAnsi="宋体" w:cs="宋体"/>
          <w:color w:val="auto"/>
          <w:sz w:val="22"/>
          <w:highlight w:val="none"/>
        </w:rPr>
        <w:t>▲</w:t>
      </w:r>
      <w:r>
        <w:rPr>
          <w:rFonts w:hint="eastAsia" w:ascii="宋体" w:hAnsi="宋体" w:cs="宋体"/>
          <w:b/>
          <w:bCs/>
          <w:color w:val="auto"/>
          <w:sz w:val="22"/>
          <w:highlight w:val="none"/>
        </w:rPr>
        <w:t>供应商政采云系统填写报价和电子投标文件（开标（报价）一览表）中填写不一致的，以电子投标文件（开标（报价）一览表）为准，如果不接受调整价格的做废标处理。</w:t>
      </w:r>
    </w:p>
    <w:p>
      <w:pPr>
        <w:pStyle w:val="12"/>
        <w:tabs>
          <w:tab w:val="left" w:pos="1069"/>
          <w:tab w:val="left" w:pos="2352"/>
        </w:tabs>
        <w:adjustRightInd w:val="0"/>
        <w:spacing w:line="400" w:lineRule="exact"/>
        <w:ind w:firstLine="440" w:firstLineChars="200"/>
        <w:rPr>
          <w:rFonts w:hAnsi="宋体" w:cs="宋体"/>
          <w:b/>
          <w:bCs/>
          <w:color w:val="auto"/>
          <w:sz w:val="22"/>
          <w:highlight w:val="none"/>
        </w:rPr>
      </w:pPr>
      <w:r>
        <w:rPr>
          <w:rFonts w:hint="eastAsia" w:hAnsi="宋体" w:cs="宋体"/>
          <w:color w:val="auto"/>
          <w:sz w:val="22"/>
          <w:highlight w:val="none"/>
        </w:rPr>
        <w:t>2.评标</w:t>
      </w:r>
    </w:p>
    <w:p>
      <w:pPr>
        <w:pStyle w:val="12"/>
        <w:tabs>
          <w:tab w:val="left" w:pos="1069"/>
          <w:tab w:val="left" w:pos="2352"/>
        </w:tabs>
        <w:adjustRightInd w:val="0"/>
        <w:spacing w:line="400" w:lineRule="exact"/>
        <w:ind w:firstLine="440" w:firstLineChars="200"/>
        <w:rPr>
          <w:rFonts w:hAnsi="宋体" w:cs="宋体"/>
          <w:b/>
          <w:bCs/>
          <w:color w:val="auto"/>
          <w:sz w:val="22"/>
          <w:highlight w:val="none"/>
        </w:rPr>
      </w:pPr>
      <w:r>
        <w:rPr>
          <w:rFonts w:hint="eastAsia" w:hAnsi="宋体" w:cs="宋体"/>
          <w:color w:val="auto"/>
          <w:sz w:val="22"/>
          <w:highlight w:val="none"/>
        </w:rPr>
        <w:t>2.1 评标由采购人依法组建的评审小组负责，并独立履行下列职责：</w:t>
      </w:r>
    </w:p>
    <w:p>
      <w:pPr>
        <w:tabs>
          <w:tab w:val="left" w:pos="1069"/>
          <w:tab w:val="left" w:pos="2352"/>
        </w:tabs>
        <w:spacing w:line="400" w:lineRule="exact"/>
        <w:ind w:firstLine="431" w:firstLineChars="196"/>
        <w:rPr>
          <w:rFonts w:ascii="宋体" w:hAnsi="宋体" w:cs="宋体"/>
          <w:color w:val="auto"/>
          <w:sz w:val="22"/>
          <w:highlight w:val="none"/>
        </w:rPr>
      </w:pPr>
      <w:bookmarkStart w:id="33" w:name="_Toc2500_WPSOffice_Level3"/>
      <w:r>
        <w:rPr>
          <w:rFonts w:hint="eastAsia" w:ascii="宋体" w:hAnsi="宋体" w:cs="宋体"/>
          <w:color w:val="auto"/>
          <w:sz w:val="22"/>
          <w:highlight w:val="none"/>
        </w:rPr>
        <w:t>1）审查投标（响应）文件是否符合竞争性磋商文件要求，并作出评价；</w:t>
      </w:r>
      <w:bookmarkEnd w:id="33"/>
    </w:p>
    <w:p>
      <w:pPr>
        <w:tabs>
          <w:tab w:val="left" w:pos="1069"/>
          <w:tab w:val="left" w:pos="2352"/>
        </w:tabs>
        <w:spacing w:line="400" w:lineRule="exact"/>
        <w:ind w:firstLine="440" w:firstLineChars="200"/>
        <w:rPr>
          <w:rFonts w:ascii="宋体" w:hAnsi="宋体" w:cs="宋体"/>
          <w:color w:val="auto"/>
          <w:sz w:val="22"/>
          <w:highlight w:val="none"/>
        </w:rPr>
      </w:pPr>
      <w:bookmarkStart w:id="34" w:name="_Toc20806_WPSOffice_Level3"/>
      <w:r>
        <w:rPr>
          <w:rFonts w:hint="eastAsia" w:ascii="宋体" w:hAnsi="宋体" w:cs="宋体"/>
          <w:color w:val="auto"/>
          <w:sz w:val="22"/>
          <w:highlight w:val="none"/>
        </w:rPr>
        <w:t>2）要求供应商对投标（响应）文件有关事项作出解释或者澄清；</w:t>
      </w:r>
      <w:bookmarkEnd w:id="34"/>
    </w:p>
    <w:p>
      <w:pPr>
        <w:tabs>
          <w:tab w:val="left" w:pos="1069"/>
          <w:tab w:val="left" w:pos="2352"/>
        </w:tabs>
        <w:spacing w:line="400" w:lineRule="exact"/>
        <w:ind w:firstLine="440" w:firstLineChars="200"/>
        <w:rPr>
          <w:rFonts w:ascii="宋体" w:hAnsi="宋体" w:cs="宋体"/>
          <w:color w:val="auto"/>
          <w:sz w:val="22"/>
          <w:highlight w:val="none"/>
        </w:rPr>
      </w:pPr>
      <w:bookmarkStart w:id="35" w:name="_Toc12689_WPSOffice_Level3"/>
      <w:r>
        <w:rPr>
          <w:rFonts w:hint="eastAsia" w:ascii="宋体" w:hAnsi="宋体" w:cs="宋体"/>
          <w:color w:val="auto"/>
          <w:sz w:val="22"/>
          <w:highlight w:val="none"/>
        </w:rPr>
        <w:t>3）按照竞争性磋商文件确定的评标办法直接确定中标（成交）供应商；</w:t>
      </w:r>
      <w:bookmarkEnd w:id="35"/>
    </w:p>
    <w:p>
      <w:pPr>
        <w:pStyle w:val="12"/>
        <w:tabs>
          <w:tab w:val="left" w:pos="1069"/>
          <w:tab w:val="left" w:pos="2352"/>
        </w:tabs>
        <w:adjustRightInd w:val="0"/>
        <w:spacing w:line="400" w:lineRule="exact"/>
        <w:ind w:firstLine="431" w:firstLineChars="196"/>
        <w:rPr>
          <w:rFonts w:hAnsi="宋体" w:cs="宋体"/>
          <w:b/>
          <w:bCs/>
          <w:color w:val="auto"/>
          <w:sz w:val="22"/>
          <w:highlight w:val="none"/>
        </w:rPr>
      </w:pPr>
      <w:bookmarkStart w:id="36" w:name="_Toc20017_WPSOffice_Level3"/>
      <w:r>
        <w:rPr>
          <w:rFonts w:hint="eastAsia" w:hAnsi="宋体" w:cs="宋体"/>
          <w:color w:val="auto"/>
          <w:sz w:val="22"/>
          <w:highlight w:val="none"/>
        </w:rPr>
        <w:t>4）向采购人或者有关部门报告非法干预评标工作的行为。</w:t>
      </w:r>
      <w:bookmarkEnd w:id="36"/>
    </w:p>
    <w:p>
      <w:pPr>
        <w:tabs>
          <w:tab w:val="left" w:pos="1069"/>
          <w:tab w:val="left" w:pos="2352"/>
        </w:tabs>
        <w:spacing w:line="400" w:lineRule="exact"/>
        <w:ind w:firstLine="431" w:firstLineChars="196"/>
        <w:rPr>
          <w:rFonts w:ascii="宋体" w:hAnsi="宋体" w:cs="宋体"/>
          <w:color w:val="auto"/>
          <w:sz w:val="22"/>
          <w:highlight w:val="none"/>
        </w:rPr>
      </w:pPr>
      <w:r>
        <w:rPr>
          <w:rFonts w:hint="eastAsia" w:ascii="宋体" w:hAnsi="宋体" w:cs="宋体"/>
          <w:color w:val="auto"/>
          <w:sz w:val="22"/>
          <w:highlight w:val="none"/>
        </w:rPr>
        <w:t>2.2 评标应当遵循下列工作程序：</w:t>
      </w:r>
    </w:p>
    <w:p>
      <w:pPr>
        <w:tabs>
          <w:tab w:val="left" w:pos="1069"/>
          <w:tab w:val="left" w:pos="2352"/>
        </w:tabs>
        <w:spacing w:line="400" w:lineRule="exact"/>
        <w:rPr>
          <w:rFonts w:ascii="宋体" w:hAnsi="宋体" w:cs="宋体"/>
          <w:color w:val="auto"/>
          <w:sz w:val="22"/>
          <w:highlight w:val="none"/>
        </w:rPr>
      </w:pPr>
      <w:r>
        <w:rPr>
          <w:rFonts w:hint="eastAsia" w:ascii="宋体" w:hAnsi="宋体" w:cs="宋体"/>
          <w:color w:val="auto"/>
          <w:sz w:val="22"/>
          <w:highlight w:val="none"/>
        </w:rPr>
        <w:t xml:space="preserve">    1）投标（响应）文件初审。初审分为资格性检查和符合性检查。</w:t>
      </w:r>
    </w:p>
    <w:p>
      <w:pPr>
        <w:tabs>
          <w:tab w:val="left" w:pos="1069"/>
          <w:tab w:val="left" w:pos="2352"/>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（1)资格性检查。由采购人代表或招标代理机构对供应商资格进行审查。依据法律法规和竞争性磋商文件的规定，对投标（响应）文件中的资格证明文件等进行审查，以确定供应商是否具备投标资格。</w:t>
      </w:r>
    </w:p>
    <w:p>
      <w:pPr>
        <w:tabs>
          <w:tab w:val="left" w:pos="1069"/>
          <w:tab w:val="left" w:pos="2352"/>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（2)符合性检查。评审小组依据竞争性磋商文件的规定，从投标（响应）文件的有效性、完整性和对竞争性磋商文件的响应程度进行审查，以确定是否对竞争性磋商文件的实质性要求作出响应。</w:t>
      </w:r>
    </w:p>
    <w:p>
      <w:pPr>
        <w:tabs>
          <w:tab w:val="left" w:pos="1069"/>
          <w:tab w:val="left" w:pos="2352"/>
        </w:tabs>
        <w:spacing w:line="400" w:lineRule="exact"/>
        <w:ind w:firstLine="440"/>
        <w:rPr>
          <w:rFonts w:ascii="宋体" w:hAnsi="宋体" w:cs="宋体"/>
          <w:color w:val="auto"/>
          <w:sz w:val="22"/>
          <w:highlight w:val="none"/>
        </w:rPr>
      </w:pPr>
      <w:r>
        <w:rPr>
          <w:rFonts w:hint="eastAsia" w:ascii="宋体" w:hAnsi="宋体" w:cs="宋体"/>
          <w:color w:val="auto"/>
          <w:sz w:val="22"/>
          <w:highlight w:val="none"/>
        </w:rPr>
        <w:t>2）评审小组可以根据供应商投标（响应）文件情况，经采购人确认，调整竞争性磋商文件及采购方案，在统一采购要求的基础上，要求所有有效供应商重新修正投标（响应）文件及进行多轮次报价。</w:t>
      </w:r>
    </w:p>
    <w:p>
      <w:pPr>
        <w:tabs>
          <w:tab w:val="left" w:pos="1069"/>
          <w:tab w:val="left" w:pos="2352"/>
        </w:tabs>
        <w:spacing w:line="400" w:lineRule="exact"/>
        <w:ind w:firstLine="440"/>
        <w:rPr>
          <w:rFonts w:ascii="宋体" w:hAnsi="宋体" w:cs="宋体"/>
          <w:color w:val="auto"/>
          <w:sz w:val="22"/>
          <w:highlight w:val="none"/>
        </w:rPr>
      </w:pPr>
      <w:r>
        <w:rPr>
          <w:rFonts w:hint="eastAsia" w:ascii="宋体" w:hAnsi="宋体" w:cs="宋体"/>
          <w:color w:val="auto"/>
          <w:sz w:val="22"/>
          <w:highlight w:val="none"/>
        </w:rPr>
        <w:t>3）评价。按竞争性磋商文件中规定的评标方法和标准，对资格性检查和符合性检查合格的投标（响应）文件进行商务和技术评估，综合评价。</w:t>
      </w:r>
    </w:p>
    <w:p>
      <w:pPr>
        <w:tabs>
          <w:tab w:val="left" w:pos="1069"/>
          <w:tab w:val="left" w:pos="2352"/>
        </w:tabs>
        <w:spacing w:line="400" w:lineRule="exact"/>
        <w:ind w:firstLine="440"/>
        <w:rPr>
          <w:rFonts w:ascii="宋体" w:hAnsi="宋体" w:cs="宋体"/>
          <w:color w:val="auto"/>
          <w:sz w:val="22"/>
          <w:highlight w:val="none"/>
        </w:rPr>
      </w:pPr>
      <w:r>
        <w:rPr>
          <w:rFonts w:hint="eastAsia" w:ascii="宋体" w:hAnsi="宋体" w:cs="宋体"/>
          <w:color w:val="auto"/>
          <w:sz w:val="22"/>
          <w:highlight w:val="none"/>
        </w:rPr>
        <w:t>4）推荐中标（成交）供应商候选人名单，并根据采购人的授权确定中标（成交）供应商。</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rPr>
        <w:t xml:space="preserve">2.3 </w:t>
      </w:r>
      <w:r>
        <w:rPr>
          <w:rFonts w:hint="eastAsia" w:hAnsi="宋体" w:cs="宋体"/>
          <w:color w:val="auto"/>
          <w:sz w:val="22"/>
          <w:highlight w:val="none"/>
          <w:u w:val="single"/>
        </w:rPr>
        <w:t>▲供应商存在下列情况之一的，报价无效:</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1）投标（响应）文件未按竞争性磋商文件要求签署、盖章的；</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2）不具备竞争性磋商文件中规定的资格要求的；</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3）最终报价超过竞争性磋商文件中规定的预算金额或者最高限价的；</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4）投标（响应）文件含有采购人不能接受的附加条件的（包括竞争性磋商文件中明确要求不得偏离的招标要求，存在负偏离的）;</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5）对关键条文的偏离、保留或反对，例如关于付款方式、完工期（服务期）、免费质保期、适用法律法规、标准、税费等其他内容；</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6）存在串标、抬标或弄虚作假情况的；</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7）法律、法规和竞争性磋商文件规定的其他无效情形（或出现重大偏差）。</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rPr>
        <w:t xml:space="preserve">2.4 </w:t>
      </w:r>
      <w:r>
        <w:rPr>
          <w:rFonts w:hint="eastAsia" w:hAnsi="宋体" w:cs="宋体"/>
          <w:color w:val="auto"/>
          <w:sz w:val="22"/>
          <w:highlight w:val="none"/>
          <w:u w:val="single"/>
        </w:rPr>
        <w:t>▲评审小组发现投标（响应）文件有下列情形之一的属于重大偏差(评审小组按少数服从多数原则认定),按照无效投标处理：</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1）未按竞争性磋商文件要求编制或字迹模糊、辨认不清的投标（响应）文件；</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2）除2.3条款以外，出现其它明显不符合采购要求的投标（响应）文件；</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r>
        <w:rPr>
          <w:rFonts w:hint="eastAsia" w:hAnsi="宋体" w:cs="宋体"/>
          <w:color w:val="auto"/>
          <w:sz w:val="22"/>
          <w:highlight w:val="none"/>
          <w:u w:val="single"/>
        </w:rPr>
        <w:t>3）除2.3条款以外，出现其它不符合竞争性磋商文件中规定的实质性要求的投标（响应）文件，是否为偏离实质性要求由评审小组认定。</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rPr>
        <w:t>2.5</w:t>
      </w:r>
      <w:r>
        <w:rPr>
          <w:rFonts w:hint="eastAsia" w:hAnsi="宋体" w:cs="宋体"/>
          <w:color w:val="auto"/>
          <w:sz w:val="22"/>
          <w:highlight w:val="none"/>
          <w:u w:val="single"/>
        </w:rPr>
        <w:t>▲评审小组认为供应商的最终报价明显低于其他有效供应商的最终报价，有可能影响采购质量或者不能诚信履约的，应当要求其在合理的时间内提供说明，必要时提交相关证明材料；供应商不能证明其报价合理性的，评审小组应当将其作为无效投标处理。</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r>
        <w:rPr>
          <w:rFonts w:hint="eastAsia" w:hAnsi="宋体" w:cs="宋体"/>
          <w:color w:val="auto"/>
          <w:sz w:val="22"/>
          <w:highlight w:val="none"/>
        </w:rPr>
        <w:t>2.6 评审小组在评标中，不得改变竞争性磋商文件中规定的评标标准、方法和中标(成交)条件。</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2.7 评标时如遇到竞争性磋商文件未规定的特殊情况，由评审小组按少数服从多数原则集体决定处理。</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u w:val="single"/>
        </w:rPr>
      </w:pPr>
      <w:r>
        <w:rPr>
          <w:rFonts w:hint="eastAsia" w:hAnsi="宋体" w:cs="宋体"/>
          <w:color w:val="auto"/>
          <w:sz w:val="22"/>
          <w:highlight w:val="none"/>
          <w:u w:val="single"/>
        </w:rPr>
        <w:t>2.8评审小组对未中标(成交)的供应商不作解释。同时根据政府采购法实施条例第四十条规定，本项目不对供应商公布详细的评审情况，不公布具体评标细则中小项得分。</w:t>
      </w:r>
    </w:p>
    <w:p>
      <w:pPr>
        <w:pStyle w:val="12"/>
        <w:tabs>
          <w:tab w:val="left" w:pos="1069"/>
          <w:tab w:val="left" w:pos="2352"/>
        </w:tabs>
        <w:adjustRightInd w:val="0"/>
        <w:snapToGrid w:val="0"/>
        <w:spacing w:line="400" w:lineRule="exact"/>
        <w:ind w:firstLine="435" w:firstLineChars="197"/>
        <w:rPr>
          <w:rFonts w:hAnsi="宋体" w:cs="宋体"/>
          <w:b/>
          <w:bCs/>
          <w:color w:val="auto"/>
          <w:sz w:val="22"/>
          <w:highlight w:val="none"/>
        </w:rPr>
      </w:pPr>
      <w:r>
        <w:rPr>
          <w:rFonts w:hint="eastAsia" w:hAnsi="宋体" w:cs="宋体"/>
          <w:b/>
          <w:bCs/>
          <w:color w:val="auto"/>
          <w:sz w:val="22"/>
          <w:highlight w:val="none"/>
        </w:rPr>
        <w:t>2.9</w:t>
      </w:r>
      <w:r>
        <w:rPr>
          <w:rFonts w:hint="eastAsia" w:hAnsi="宋体" w:cs="宋体"/>
          <w:b/>
          <w:bCs/>
          <w:color w:val="auto"/>
          <w:sz w:val="22"/>
          <w:highlight w:val="none"/>
          <w:u w:val="single"/>
        </w:rPr>
        <w:t>符合资格条件的投标供应商不足三家的不予开标。如进入磋商过程中，符合采购人技术等方面要求的供应商为2家的，根据评审小组意见，可以流标；也可以按财政部《关于政府采购竞争性磋商采购方式管理暂行办法有关问题的补充通知【财库〔2015〕124号】》文件规定执行</w:t>
      </w:r>
      <w:r>
        <w:rPr>
          <w:rFonts w:hint="eastAsia" w:hAnsi="宋体" w:cs="宋体"/>
          <w:b/>
          <w:bCs/>
          <w:color w:val="auto"/>
          <w:sz w:val="22"/>
          <w:highlight w:val="none"/>
        </w:rPr>
        <w:t>。</w:t>
      </w:r>
    </w:p>
    <w:p>
      <w:pPr>
        <w:pStyle w:val="12"/>
        <w:tabs>
          <w:tab w:val="left" w:pos="1069"/>
          <w:tab w:val="left" w:pos="2352"/>
        </w:tabs>
        <w:adjustRightInd w:val="0"/>
        <w:snapToGrid w:val="0"/>
        <w:spacing w:line="400" w:lineRule="exact"/>
        <w:ind w:firstLine="440" w:firstLineChars="200"/>
        <w:rPr>
          <w:rFonts w:hAnsi="宋体" w:cs="宋体"/>
          <w:b/>
          <w:bCs/>
          <w:color w:val="auto"/>
          <w:sz w:val="22"/>
          <w:highlight w:val="none"/>
        </w:rPr>
      </w:pPr>
      <w:r>
        <w:rPr>
          <w:rFonts w:hint="eastAsia" w:hAnsi="宋体" w:cs="宋体"/>
          <w:color w:val="auto"/>
          <w:sz w:val="22"/>
          <w:highlight w:val="none"/>
        </w:rPr>
        <w:t>3.投标（响应）文件的澄清</w:t>
      </w:r>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为有利于对投标（响应）文件的评议，必要时采购人及评审小组可要求供应商对投标（响应）文件及合同条款进行澄清，并做出答复。答复须有授权代表签字并作为报价内容的一部分。</w:t>
      </w:r>
    </w:p>
    <w:p>
      <w:pPr>
        <w:pStyle w:val="12"/>
        <w:tabs>
          <w:tab w:val="left" w:pos="1069"/>
          <w:tab w:val="left" w:pos="2352"/>
        </w:tabs>
        <w:adjustRightInd w:val="0"/>
        <w:spacing w:line="400" w:lineRule="exact"/>
        <w:ind w:left="437" w:leftChars="208"/>
        <w:rPr>
          <w:rFonts w:hAnsi="宋体" w:cs="宋体"/>
          <w:color w:val="auto"/>
          <w:sz w:val="22"/>
          <w:highlight w:val="none"/>
        </w:rPr>
      </w:pPr>
      <w:r>
        <w:rPr>
          <w:rFonts w:hint="eastAsia" w:hAnsi="宋体" w:cs="宋体"/>
          <w:color w:val="auto"/>
          <w:sz w:val="22"/>
          <w:highlight w:val="none"/>
        </w:rPr>
        <w:t>4.有下列情形之一的，视为供应商相互串通投标：</w:t>
      </w:r>
    </w:p>
    <w:p>
      <w:pPr>
        <w:pStyle w:val="12"/>
        <w:tabs>
          <w:tab w:val="left" w:pos="1069"/>
          <w:tab w:val="left" w:pos="2352"/>
        </w:tabs>
        <w:adjustRightInd w:val="0"/>
        <w:spacing w:line="400" w:lineRule="exact"/>
        <w:ind w:left="437" w:leftChars="208"/>
        <w:rPr>
          <w:rFonts w:hAnsi="宋体" w:cs="宋体"/>
          <w:color w:val="auto"/>
          <w:sz w:val="22"/>
          <w:highlight w:val="none"/>
        </w:rPr>
      </w:pPr>
      <w:r>
        <w:rPr>
          <w:rFonts w:hint="eastAsia" w:hAnsi="宋体" w:cs="宋体"/>
          <w:color w:val="auto"/>
          <w:sz w:val="22"/>
          <w:highlight w:val="none"/>
        </w:rPr>
        <w:t>4.1不同供应商的投标（响应）文件由同一单位或者个人编制；</w:t>
      </w:r>
    </w:p>
    <w:p>
      <w:pPr>
        <w:pStyle w:val="12"/>
        <w:tabs>
          <w:tab w:val="left" w:pos="1069"/>
          <w:tab w:val="left" w:pos="2352"/>
        </w:tabs>
        <w:adjustRightInd w:val="0"/>
        <w:spacing w:line="400" w:lineRule="exact"/>
        <w:ind w:left="437" w:leftChars="208"/>
        <w:rPr>
          <w:rFonts w:hAnsi="宋体" w:cs="宋体"/>
          <w:color w:val="auto"/>
          <w:sz w:val="22"/>
          <w:highlight w:val="none"/>
        </w:rPr>
      </w:pPr>
      <w:r>
        <w:rPr>
          <w:rFonts w:hint="eastAsia" w:hAnsi="宋体" w:cs="宋体"/>
          <w:color w:val="auto"/>
          <w:sz w:val="22"/>
          <w:highlight w:val="none"/>
        </w:rPr>
        <w:t>4.2不同供应商委托同一单位或者个人办理投标事宜；</w:t>
      </w:r>
    </w:p>
    <w:p>
      <w:pPr>
        <w:pStyle w:val="12"/>
        <w:tabs>
          <w:tab w:val="left" w:pos="1069"/>
          <w:tab w:val="left" w:pos="2352"/>
        </w:tabs>
        <w:adjustRightInd w:val="0"/>
        <w:spacing w:line="400" w:lineRule="exact"/>
        <w:ind w:left="437" w:leftChars="208"/>
        <w:rPr>
          <w:rFonts w:hAnsi="宋体" w:cs="宋体"/>
          <w:color w:val="auto"/>
          <w:sz w:val="22"/>
          <w:highlight w:val="none"/>
        </w:rPr>
      </w:pPr>
      <w:r>
        <w:rPr>
          <w:rFonts w:hint="eastAsia" w:hAnsi="宋体" w:cs="宋体"/>
          <w:color w:val="auto"/>
          <w:sz w:val="22"/>
          <w:highlight w:val="none"/>
        </w:rPr>
        <w:t>4.3不同供应商的投标（响应）文件载明的项目管理成员为同一人；</w:t>
      </w:r>
    </w:p>
    <w:p>
      <w:pPr>
        <w:pStyle w:val="12"/>
        <w:tabs>
          <w:tab w:val="left" w:pos="1069"/>
          <w:tab w:val="left" w:pos="2352"/>
        </w:tabs>
        <w:adjustRightInd w:val="0"/>
        <w:spacing w:line="400" w:lineRule="exact"/>
        <w:ind w:left="437" w:leftChars="208"/>
        <w:rPr>
          <w:rFonts w:hAnsi="宋体" w:cs="宋体"/>
          <w:color w:val="auto"/>
          <w:sz w:val="22"/>
          <w:highlight w:val="none"/>
        </w:rPr>
      </w:pPr>
      <w:r>
        <w:rPr>
          <w:rFonts w:hint="eastAsia" w:hAnsi="宋体" w:cs="宋体"/>
          <w:color w:val="auto"/>
          <w:sz w:val="22"/>
          <w:highlight w:val="none"/>
        </w:rPr>
        <w:t>4.4不同供应商的投标（响应）文件异常一致或者投标报价呈规律性差异；</w:t>
      </w:r>
    </w:p>
    <w:p>
      <w:pPr>
        <w:pStyle w:val="12"/>
        <w:tabs>
          <w:tab w:val="left" w:pos="1069"/>
          <w:tab w:val="left" w:pos="2352"/>
        </w:tabs>
        <w:adjustRightInd w:val="0"/>
        <w:spacing w:line="400" w:lineRule="exact"/>
        <w:ind w:left="437" w:leftChars="208"/>
        <w:rPr>
          <w:rFonts w:hAnsi="宋体" w:cs="宋体"/>
          <w:color w:val="auto"/>
          <w:sz w:val="22"/>
          <w:highlight w:val="none"/>
        </w:rPr>
      </w:pPr>
      <w:r>
        <w:rPr>
          <w:rFonts w:hint="eastAsia" w:hAnsi="宋体" w:cs="宋体"/>
          <w:color w:val="auto"/>
          <w:sz w:val="22"/>
          <w:highlight w:val="none"/>
        </w:rPr>
        <w:t>4.5不同供应商的投标（响应）文件相互混装；</w:t>
      </w:r>
    </w:p>
    <w:p>
      <w:pPr>
        <w:pStyle w:val="12"/>
        <w:tabs>
          <w:tab w:val="left" w:pos="1069"/>
          <w:tab w:val="left" w:pos="2352"/>
        </w:tabs>
        <w:adjustRightInd w:val="0"/>
        <w:spacing w:line="400" w:lineRule="exact"/>
        <w:ind w:left="437" w:leftChars="208"/>
        <w:rPr>
          <w:rFonts w:hAnsi="宋体" w:cs="宋体"/>
          <w:b/>
          <w:bCs/>
          <w:color w:val="auto"/>
          <w:sz w:val="22"/>
          <w:highlight w:val="none"/>
        </w:rPr>
      </w:pPr>
      <w:r>
        <w:rPr>
          <w:rFonts w:hint="eastAsia" w:hAnsi="宋体" w:cs="宋体"/>
          <w:color w:val="auto"/>
          <w:sz w:val="22"/>
          <w:highlight w:val="none"/>
        </w:rPr>
        <w:t>4.6经评审小组认定供应商进行串通投标的，评审小组可以对相关供应商做出无效报价处理，并上报政府采购管理部门进行进一步处理。</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r>
        <w:rPr>
          <w:rFonts w:hint="eastAsia" w:hAnsi="宋体" w:cs="宋体"/>
          <w:color w:val="auto"/>
          <w:sz w:val="22"/>
          <w:highlight w:val="none"/>
        </w:rPr>
        <w:t>5.评标原则</w:t>
      </w:r>
    </w:p>
    <w:p>
      <w:pPr>
        <w:pStyle w:val="12"/>
        <w:tabs>
          <w:tab w:val="left" w:pos="1069"/>
          <w:tab w:val="left" w:pos="2352"/>
        </w:tabs>
        <w:adjustRightInd w:val="0"/>
        <w:spacing w:line="400" w:lineRule="exact"/>
        <w:ind w:firstLine="440" w:firstLineChars="200"/>
        <w:rPr>
          <w:rFonts w:hAnsi="宋体" w:cs="宋体"/>
          <w:b/>
          <w:bCs/>
          <w:color w:val="auto"/>
          <w:sz w:val="22"/>
          <w:highlight w:val="none"/>
        </w:rPr>
      </w:pPr>
      <w:r>
        <w:rPr>
          <w:rFonts w:hint="eastAsia" w:hAnsi="宋体" w:cs="宋体"/>
          <w:color w:val="auto"/>
          <w:sz w:val="22"/>
          <w:highlight w:val="none"/>
        </w:rPr>
        <w:t>评标办法具体见本竞争性磋商文件第七部分。</w:t>
      </w:r>
    </w:p>
    <w:p>
      <w:pPr>
        <w:pStyle w:val="12"/>
        <w:tabs>
          <w:tab w:val="left" w:pos="1069"/>
          <w:tab w:val="left" w:pos="2352"/>
        </w:tabs>
        <w:adjustRightInd w:val="0"/>
        <w:snapToGrid w:val="0"/>
        <w:spacing w:line="400" w:lineRule="exact"/>
        <w:ind w:firstLine="480"/>
        <w:outlineLvl w:val="0"/>
        <w:rPr>
          <w:rFonts w:hAnsi="宋体" w:cs="宋体"/>
          <w:b/>
          <w:bCs/>
          <w:color w:val="auto"/>
          <w:sz w:val="22"/>
          <w:highlight w:val="none"/>
        </w:rPr>
      </w:pPr>
      <w:bookmarkStart w:id="37" w:name="_Toc132125097"/>
      <w:bookmarkStart w:id="38" w:name="_Toc493530208"/>
      <w:bookmarkStart w:id="39" w:name="_Toc132124596"/>
      <w:bookmarkStart w:id="40" w:name="_Toc132125153"/>
      <w:bookmarkStart w:id="41" w:name="_Toc132125576"/>
      <w:bookmarkStart w:id="42" w:name="_Toc132123883"/>
      <w:bookmarkStart w:id="43" w:name="_Toc132123636"/>
      <w:bookmarkStart w:id="44" w:name="_Toc132125039"/>
      <w:bookmarkStart w:id="45" w:name="_Toc132123549"/>
      <w:bookmarkStart w:id="46" w:name="_Toc132655778"/>
      <w:bookmarkStart w:id="47" w:name="_Toc24884_WPSOffice_Level2"/>
      <w:bookmarkStart w:id="48" w:name="_Toc132126156"/>
      <w:bookmarkStart w:id="49" w:name="_Toc132123441"/>
      <w:bookmarkStart w:id="50" w:name="_Toc132125985"/>
      <w:bookmarkStart w:id="51" w:name="_Toc132122418"/>
      <w:bookmarkStart w:id="52" w:name="_Toc132122121"/>
      <w:bookmarkStart w:id="53" w:name="_Toc132123840"/>
      <w:r>
        <w:rPr>
          <w:rFonts w:hint="eastAsia" w:hAnsi="宋体" w:cs="宋体"/>
          <w:b/>
          <w:bCs/>
          <w:color w:val="auto"/>
          <w:sz w:val="22"/>
          <w:highlight w:val="none"/>
        </w:rPr>
        <w:t>六、授予合同</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bookmarkStart w:id="54" w:name="_Toc23038_WPSOffice_Level3"/>
      <w:r>
        <w:rPr>
          <w:rFonts w:hint="eastAsia" w:hAnsi="宋体" w:cs="宋体"/>
          <w:color w:val="auto"/>
          <w:sz w:val="22"/>
          <w:highlight w:val="none"/>
        </w:rPr>
        <w:t>1.决标</w:t>
      </w:r>
      <w:bookmarkEnd w:id="54"/>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r>
        <w:rPr>
          <w:rFonts w:hint="eastAsia" w:hAnsi="宋体" w:cs="宋体"/>
          <w:color w:val="auto"/>
          <w:sz w:val="22"/>
          <w:highlight w:val="none"/>
        </w:rPr>
        <w:t>评标结束后，评审小组按照竞争性磋商文件确定的评标办法推荐中标（成交）供应商。</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bookmarkStart w:id="55" w:name="_Toc764_WPSOffice_Level3"/>
      <w:r>
        <w:rPr>
          <w:rFonts w:hint="eastAsia" w:hAnsi="宋体" w:cs="宋体"/>
          <w:color w:val="auto"/>
          <w:sz w:val="22"/>
          <w:highlight w:val="none"/>
        </w:rPr>
        <w:t>2.</w:t>
      </w:r>
      <w:bookmarkEnd w:id="55"/>
      <w:r>
        <w:rPr>
          <w:rFonts w:hint="eastAsia" w:hAnsi="宋体" w:cs="宋体"/>
          <w:color w:val="auto"/>
          <w:sz w:val="22"/>
          <w:highlight w:val="none"/>
        </w:rPr>
        <w:t>中标（成交）通知书</w:t>
      </w:r>
    </w:p>
    <w:p>
      <w:pPr>
        <w:tabs>
          <w:tab w:val="left" w:pos="1069"/>
          <w:tab w:val="left" w:pos="2352"/>
        </w:tabs>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2.1采购人依法确认中标（成交）供应商后，代理机构在浙江省政府采购网上公示中标（成交）供应商名单，公示期限为1个工作日。同时向中标（成交）供应商发出中标（成交）通知书。</w:t>
      </w:r>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2.2中标（成交）通知书对采购人和中标（成交）供应商具有法律约束力。中标（成交）通知书发出后，采购人改变中标结果或者中标（成交）供应商放弃中标的，应当承担法律责任。</w:t>
      </w:r>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3.中标（成交）无效</w:t>
      </w:r>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1）发现中标（成交）供应商资格无效或中标（成交）供应商放弃成交或拒绝与采购人签订合同的,按相关法律法规执行，原则上重新开展政府采购活动。</w:t>
      </w:r>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2）有《中华人民共和国政府采购法实施条例》第七十一条、第七十二条、第七十三条、第七十四条规定的违法行为之一，由政府采购监管部门依法处理。</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bookmarkStart w:id="56" w:name="_Toc3709_WPSOffice_Level3"/>
      <w:r>
        <w:rPr>
          <w:rFonts w:hint="eastAsia" w:hAnsi="宋体" w:cs="宋体"/>
          <w:color w:val="auto"/>
          <w:sz w:val="22"/>
          <w:highlight w:val="none"/>
        </w:rPr>
        <w:t>4.签订合同</w:t>
      </w:r>
      <w:bookmarkEnd w:id="56"/>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4.1 中标（成交）供应商须主动联系采购人或采购机构领取中标（成交）通知书。中标（成交）供应商应当在中标（成交）通知书发出之日起30日内与采购人签订合同。中标（成交）供应商未经采购人许可，在规定时间内未到采购人处与采购人签订合同，则视为拒签合同。</w:t>
      </w:r>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4.2 竞争性磋商文件、中标（成交）供应商的投标（响应）文件及投标修改文件、评标过程中有关澄清文件及经双方签字的询标纪要（承诺）和中标（成交）通知书均作为合同附件。</w:t>
      </w:r>
    </w:p>
    <w:p>
      <w:pPr>
        <w:tabs>
          <w:tab w:val="left" w:pos="1069"/>
          <w:tab w:val="left" w:pos="2352"/>
        </w:tabs>
        <w:adjustRightInd w:val="0"/>
        <w:snapToGrid w:val="0"/>
        <w:spacing w:line="400" w:lineRule="exact"/>
        <w:ind w:firstLine="433" w:firstLineChars="197"/>
        <w:rPr>
          <w:rFonts w:ascii="宋体" w:hAnsi="宋体" w:cs="宋体"/>
          <w:color w:val="auto"/>
          <w:sz w:val="22"/>
          <w:highlight w:val="none"/>
        </w:rPr>
      </w:pPr>
      <w:r>
        <w:rPr>
          <w:rFonts w:hint="eastAsia" w:ascii="宋体" w:hAnsi="宋体" w:cs="宋体"/>
          <w:color w:val="auto"/>
          <w:sz w:val="22"/>
          <w:highlight w:val="none"/>
        </w:rPr>
        <w:t>4.3 拒签合同的责任</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r>
        <w:rPr>
          <w:rFonts w:hint="eastAsia" w:hAnsi="宋体" w:cs="宋体"/>
          <w:color w:val="auto"/>
          <w:sz w:val="22"/>
          <w:highlight w:val="none"/>
        </w:rPr>
        <w:t>中标（成交）供应商在规定时间内（30日历天）借故否认已经承诺的条件、拒签合同者，以违约处理，并赔偿采购人由此造成的直接经济损失；采购人重新组织采购的，所需费用由原中标（成交）供应商承担。</w:t>
      </w:r>
    </w:p>
    <w:p>
      <w:pPr>
        <w:pStyle w:val="12"/>
        <w:tabs>
          <w:tab w:val="left" w:pos="1069"/>
          <w:tab w:val="left" w:pos="2352"/>
        </w:tabs>
        <w:adjustRightInd w:val="0"/>
        <w:snapToGrid w:val="0"/>
        <w:spacing w:line="400" w:lineRule="exact"/>
        <w:ind w:firstLine="433" w:firstLineChars="197"/>
        <w:rPr>
          <w:rFonts w:hAnsi="宋体" w:cs="宋体"/>
          <w:b/>
          <w:bCs/>
          <w:color w:val="auto"/>
          <w:sz w:val="22"/>
          <w:highlight w:val="none"/>
        </w:rPr>
      </w:pPr>
      <w:bookmarkStart w:id="57" w:name="_Toc21884_WPSOffice_Level3"/>
      <w:r>
        <w:rPr>
          <w:rFonts w:hint="eastAsia" w:hAnsi="宋体" w:cs="宋体"/>
          <w:color w:val="auto"/>
          <w:sz w:val="22"/>
          <w:highlight w:val="none"/>
        </w:rPr>
        <w:t>5.</w:t>
      </w:r>
      <w:bookmarkEnd w:id="57"/>
      <w:r>
        <w:rPr>
          <w:rFonts w:hint="eastAsia" w:hAnsi="宋体" w:cs="宋体"/>
          <w:color w:val="auto"/>
          <w:sz w:val="22"/>
          <w:highlight w:val="none"/>
        </w:rPr>
        <w:t>履约保证金</w:t>
      </w:r>
    </w:p>
    <w:p>
      <w:pPr>
        <w:tabs>
          <w:tab w:val="left" w:pos="2352"/>
        </w:tabs>
        <w:autoSpaceDE w:val="0"/>
        <w:autoSpaceDN w:val="0"/>
        <w:adjustRightInd w:val="0"/>
        <w:snapToGrid w:val="0"/>
        <w:spacing w:line="400" w:lineRule="exact"/>
        <w:ind w:firstLine="440" w:firstLineChars="200"/>
        <w:textAlignment w:val="bottom"/>
        <w:rPr>
          <w:rFonts w:ascii="宋体" w:hAnsi="宋体" w:cs="宋体"/>
          <w:color w:val="auto"/>
          <w:sz w:val="22"/>
          <w:highlight w:val="none"/>
        </w:rPr>
      </w:pPr>
      <w:r>
        <w:rPr>
          <w:rFonts w:hint="eastAsia" w:hAnsi="宋体" w:cs="宋体"/>
          <w:color w:val="auto"/>
          <w:sz w:val="22"/>
          <w:highlight w:val="none"/>
          <w:lang w:val="zh-CN"/>
        </w:rPr>
        <w:t>合同签订后5个工作日内成交供应商应提供合同总金额1%的履约保证金至采购单位指定账户，供应商以银行、保险公司出具保函形式提交履约保证金的，采购人不得拒收。</w:t>
      </w:r>
    </w:p>
    <w:p>
      <w:pPr>
        <w:tabs>
          <w:tab w:val="left" w:pos="1069"/>
          <w:tab w:val="left" w:pos="2352"/>
        </w:tabs>
        <w:spacing w:line="400"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6.招标代理服务费</w:t>
      </w:r>
    </w:p>
    <w:p>
      <w:pPr>
        <w:tabs>
          <w:tab w:val="left" w:pos="1069"/>
          <w:tab w:val="left" w:pos="2352"/>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本项目向中标供应商收取招标代理服务费，参考</w:t>
      </w:r>
      <w:r>
        <w:rPr>
          <w:rFonts w:hint="eastAsia" w:ascii="宋体" w:hAnsi="宋体" w:cs="宋体"/>
          <w:color w:val="auto"/>
          <w:sz w:val="22"/>
          <w:highlight w:val="none"/>
          <w:lang w:val="zh-CN"/>
        </w:rPr>
        <w:t>《国家计委关于印发&lt;招标代理服务收费管理暂行办法&gt;的通知》（计价格[2002]1980号）</w:t>
      </w:r>
      <w:r>
        <w:rPr>
          <w:rFonts w:hint="eastAsia" w:ascii="宋体" w:hAnsi="宋体" w:cs="宋体"/>
          <w:color w:val="auto"/>
          <w:sz w:val="22"/>
          <w:highlight w:val="none"/>
        </w:rPr>
        <w:t>服务</w:t>
      </w:r>
      <w:r>
        <w:rPr>
          <w:rFonts w:hint="eastAsia" w:ascii="宋体" w:hAnsi="宋体" w:cs="宋体"/>
          <w:color w:val="auto"/>
          <w:sz w:val="22"/>
          <w:highlight w:val="none"/>
          <w:lang w:val="zh-CN"/>
        </w:rPr>
        <w:t>类（</w:t>
      </w:r>
      <w:r>
        <w:rPr>
          <w:rFonts w:hint="eastAsia" w:ascii="宋体" w:hAnsi="宋体" w:cs="宋体"/>
          <w:color w:val="auto"/>
          <w:sz w:val="22"/>
          <w:highlight w:val="none"/>
          <w:lang w:val="en-US" w:eastAsia="zh-CN"/>
        </w:rPr>
        <w:t>中标价</w:t>
      </w:r>
      <w:r>
        <w:rPr>
          <w:rFonts w:hint="eastAsia" w:ascii="宋体" w:hAnsi="宋体" w:cs="宋体"/>
          <w:color w:val="auto"/>
          <w:sz w:val="22"/>
          <w:highlight w:val="none"/>
          <w:lang w:val="zh-CN"/>
        </w:rPr>
        <w:t>）标准收取</w:t>
      </w:r>
      <w:r>
        <w:rPr>
          <w:rFonts w:hint="eastAsia" w:ascii="宋体" w:hAnsi="宋体" w:cs="宋体"/>
          <w:color w:val="auto"/>
          <w:sz w:val="22"/>
          <w:highlight w:val="none"/>
        </w:rPr>
        <w:t>。</w:t>
      </w:r>
    </w:p>
    <w:p>
      <w:pPr>
        <w:tabs>
          <w:tab w:val="left" w:pos="1069"/>
          <w:tab w:val="left" w:pos="2352"/>
        </w:tabs>
        <w:autoSpaceDE w:val="0"/>
        <w:autoSpaceDN w:val="0"/>
        <w:adjustRightInd w:val="0"/>
        <w:spacing w:line="400" w:lineRule="exact"/>
        <w:ind w:firstLine="440" w:firstLineChars="200"/>
        <w:textAlignment w:val="bottom"/>
        <w:rPr>
          <w:rFonts w:ascii="宋体" w:hAnsi="宋体" w:cs="宋体"/>
          <w:color w:val="auto"/>
          <w:highlight w:val="none"/>
        </w:rPr>
      </w:pPr>
      <w:r>
        <w:rPr>
          <w:rFonts w:hint="eastAsia" w:ascii="宋体" w:hAnsi="宋体" w:cs="宋体"/>
          <w:color w:val="auto"/>
          <w:sz w:val="22"/>
          <w:highlight w:val="none"/>
        </w:rPr>
        <w:t>招标代理费汇入账号以招标代理机构提供的为准</w:t>
      </w:r>
      <w:r>
        <w:rPr>
          <w:rFonts w:hint="eastAsia" w:ascii="宋体" w:hAnsi="宋体" w:cs="宋体"/>
          <w:color w:val="auto"/>
          <w:sz w:val="22"/>
          <w:highlight w:val="none"/>
        </w:rPr>
        <w:t>。</w:t>
      </w:r>
    </w:p>
    <w:p>
      <w:pPr>
        <w:tabs>
          <w:tab w:val="left" w:pos="1069"/>
          <w:tab w:val="left" w:pos="2352"/>
        </w:tabs>
        <w:adjustRightInd w:val="0"/>
        <w:snapToGrid w:val="0"/>
        <w:spacing w:line="400" w:lineRule="exact"/>
        <w:jc w:val="left"/>
        <w:rPr>
          <w:rFonts w:ascii="宋体" w:hAnsi="宋体" w:cs="宋体"/>
          <w:b/>
          <w:bCs/>
          <w:color w:val="auto"/>
          <w:sz w:val="22"/>
          <w:highlight w:val="none"/>
        </w:rPr>
      </w:pPr>
      <w:r>
        <w:rPr>
          <w:rFonts w:hint="eastAsia" w:ascii="宋体" w:hAnsi="宋体" w:cs="宋体"/>
          <w:b/>
          <w:bCs/>
          <w:color w:val="auto"/>
          <w:sz w:val="22"/>
          <w:highlight w:val="none"/>
        </w:rPr>
        <w:t>七、投诉质疑</w:t>
      </w:r>
    </w:p>
    <w:p>
      <w:pPr>
        <w:pStyle w:val="41"/>
        <w:tabs>
          <w:tab w:val="left" w:pos="1069"/>
          <w:tab w:val="left" w:pos="2352"/>
        </w:tabs>
        <w:snapToGrid w:val="0"/>
        <w:spacing w:before="0" w:line="400" w:lineRule="exact"/>
        <w:ind w:firstLine="440"/>
        <w:rPr>
          <w:rFonts w:ascii="宋体" w:hAnsi="宋体" w:cs="宋体"/>
          <w:color w:val="auto"/>
          <w:sz w:val="22"/>
          <w:szCs w:val="22"/>
          <w:highlight w:val="none"/>
        </w:rPr>
      </w:pPr>
      <w:r>
        <w:rPr>
          <w:rFonts w:hint="eastAsia" w:ascii="宋体" w:hAnsi="宋体" w:cs="宋体"/>
          <w:color w:val="auto"/>
          <w:sz w:val="22"/>
          <w:szCs w:val="22"/>
          <w:highlight w:val="none"/>
        </w:rPr>
        <w:t>根据《中华人民共和国政府采购法》、《政府采购质疑和投诉办法》（中华人民共和国财政部令第94号）、《财政部关于加强政府采购供应商投诉受理审查工作的通知》(财库〔2007〕1号)和《浙江省政府采购供应商质疑处理办法》（浙财采监〔2012〕18号）的规定，政府采购供应商可以依法提起质疑和投诉。</w:t>
      </w:r>
    </w:p>
    <w:p>
      <w:pPr>
        <w:pStyle w:val="41"/>
        <w:tabs>
          <w:tab w:val="left" w:pos="1069"/>
          <w:tab w:val="left" w:pos="2352"/>
        </w:tabs>
        <w:spacing w:before="0" w:line="400" w:lineRule="exact"/>
        <w:ind w:firstLine="0" w:firstLineChars="0"/>
        <w:rPr>
          <w:rFonts w:ascii="宋体" w:hAnsi="宋体" w:cs="宋体"/>
          <w:b/>
          <w:color w:val="auto"/>
          <w:sz w:val="22"/>
          <w:szCs w:val="22"/>
          <w:highlight w:val="none"/>
        </w:rPr>
      </w:pPr>
      <w:r>
        <w:rPr>
          <w:rFonts w:hint="eastAsia" w:ascii="宋体" w:hAnsi="宋体" w:cs="宋体"/>
          <w:b/>
          <w:color w:val="auto"/>
          <w:sz w:val="22"/>
          <w:szCs w:val="22"/>
          <w:highlight w:val="none"/>
        </w:rPr>
        <w:t>1.供应商询问</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lang w:val="zh-CN"/>
        </w:rPr>
        <w:t>供应商对政府采购活动事项有疑问的，可以向招标代理机构提出询问，招标代理机构将对供应商依法提出的询问作出答复，但答复的内容不得涉及商业秘密。</w:t>
      </w:r>
    </w:p>
    <w:p>
      <w:pPr>
        <w:pStyle w:val="41"/>
        <w:tabs>
          <w:tab w:val="left" w:pos="1069"/>
          <w:tab w:val="left" w:pos="2352"/>
        </w:tabs>
        <w:spacing w:before="0" w:line="400" w:lineRule="exact"/>
        <w:ind w:firstLine="0" w:firstLineChars="0"/>
        <w:rPr>
          <w:rFonts w:ascii="宋体" w:hAnsi="宋体" w:cs="宋体"/>
          <w:b/>
          <w:color w:val="auto"/>
          <w:sz w:val="22"/>
          <w:szCs w:val="22"/>
          <w:highlight w:val="none"/>
        </w:rPr>
      </w:pPr>
      <w:r>
        <w:rPr>
          <w:rFonts w:hint="eastAsia" w:ascii="宋体" w:hAnsi="宋体" w:cs="宋体"/>
          <w:b/>
          <w:color w:val="auto"/>
          <w:sz w:val="22"/>
          <w:szCs w:val="22"/>
          <w:highlight w:val="none"/>
        </w:rPr>
        <w:t>2.供应商质疑</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2.1供应商认为竞争性磋商文件、采购过程和中标、成交结果使自己的权益受到损害的，可以在知道或者应知其权益受到损害之日起七个工作日内，以书面形式向采购人、采购代理机构提出质疑，</w:t>
      </w:r>
      <w:r>
        <w:rPr>
          <w:rFonts w:hint="eastAsia" w:hAnsi="宋体" w:cs="宋体"/>
          <w:color w:val="auto"/>
          <w:sz w:val="22"/>
          <w:szCs w:val="22"/>
          <w:highlight w:val="none"/>
          <w:lang w:val="zh-CN"/>
        </w:rPr>
        <w:t>否则，不予受理：</w:t>
      </w:r>
    </w:p>
    <w:p>
      <w:pPr>
        <w:pStyle w:val="12"/>
        <w:tabs>
          <w:tab w:val="left" w:pos="1069"/>
          <w:tab w:val="left" w:pos="2352"/>
        </w:tabs>
        <w:spacing w:line="400" w:lineRule="exact"/>
        <w:rPr>
          <w:rFonts w:hAnsi="宋体" w:cs="宋体"/>
          <w:color w:val="auto"/>
          <w:sz w:val="22"/>
          <w:szCs w:val="22"/>
          <w:highlight w:val="none"/>
        </w:rPr>
      </w:pPr>
      <w:r>
        <w:rPr>
          <w:rFonts w:hint="eastAsia" w:hAnsi="宋体" w:cs="宋体"/>
          <w:color w:val="auto"/>
          <w:sz w:val="22"/>
          <w:szCs w:val="22"/>
          <w:highlight w:val="none"/>
        </w:rPr>
        <w:t xml:space="preserve">   （1）供应商如认为招标公告信息使自身的合法权益受到损害的，应于自招标公告发布之日起七个工作内以书面形式向招标代理机构提出质疑；</w:t>
      </w:r>
    </w:p>
    <w:p>
      <w:pPr>
        <w:pStyle w:val="12"/>
        <w:tabs>
          <w:tab w:val="left" w:pos="1069"/>
          <w:tab w:val="left" w:pos="2352"/>
        </w:tabs>
        <w:spacing w:line="400" w:lineRule="exact"/>
        <w:rPr>
          <w:rFonts w:hAnsi="宋体" w:cs="宋体"/>
          <w:color w:val="auto"/>
          <w:sz w:val="22"/>
          <w:szCs w:val="22"/>
          <w:highlight w:val="none"/>
        </w:rPr>
      </w:pPr>
      <w:r>
        <w:rPr>
          <w:rFonts w:hint="eastAsia" w:hAnsi="宋体" w:cs="宋体"/>
          <w:color w:val="auto"/>
          <w:sz w:val="22"/>
          <w:szCs w:val="22"/>
          <w:highlight w:val="none"/>
        </w:rPr>
        <w:t xml:space="preserve">   （2）</w:t>
      </w:r>
      <w:r>
        <w:rPr>
          <w:rFonts w:hint="eastAsia" w:hAnsi="宋体" w:cs="宋体"/>
          <w:color w:val="auto"/>
          <w:sz w:val="22"/>
          <w:szCs w:val="22"/>
          <w:highlight w:val="none"/>
          <w:lang w:val="zh-CN"/>
        </w:rPr>
        <w:t>对竞争性磋商文件提出质疑的，质疑期限为供应商获得竞争性磋商文件之日或者竞争性磋商文件公告期限届满之日起计算。</w:t>
      </w:r>
    </w:p>
    <w:p>
      <w:pPr>
        <w:tabs>
          <w:tab w:val="left" w:pos="1069"/>
          <w:tab w:val="left" w:pos="2352"/>
        </w:tabs>
        <w:autoSpaceDE w:val="0"/>
        <w:autoSpaceDN w:val="0"/>
        <w:spacing w:line="400" w:lineRule="exact"/>
        <w:jc w:val="left"/>
        <w:rPr>
          <w:rFonts w:ascii="宋体" w:hAnsi="宋体" w:cs="宋体"/>
          <w:color w:val="auto"/>
          <w:kern w:val="0"/>
          <w:sz w:val="22"/>
          <w:highlight w:val="none"/>
          <w:lang w:val="zh-CN"/>
        </w:rPr>
      </w:pPr>
      <w:r>
        <w:rPr>
          <w:rFonts w:hint="eastAsia" w:ascii="宋体" w:hAnsi="宋体" w:cs="宋体"/>
          <w:color w:val="auto"/>
          <w:sz w:val="22"/>
          <w:highlight w:val="none"/>
        </w:rPr>
        <w:t xml:space="preserve">   （3）</w:t>
      </w:r>
      <w:r>
        <w:rPr>
          <w:rFonts w:hint="eastAsia" w:ascii="宋体" w:hAnsi="宋体" w:cs="宋体"/>
          <w:color w:val="auto"/>
          <w:kern w:val="0"/>
          <w:sz w:val="22"/>
          <w:highlight w:val="none"/>
          <w:lang w:val="zh-CN"/>
        </w:rPr>
        <w:t>对采购过程提出质疑的，质疑期限为各采购程序环节结束之日起计算。</w:t>
      </w:r>
    </w:p>
    <w:p>
      <w:pPr>
        <w:pStyle w:val="12"/>
        <w:tabs>
          <w:tab w:val="left" w:pos="1069"/>
          <w:tab w:val="left" w:pos="2352"/>
        </w:tabs>
        <w:spacing w:line="400" w:lineRule="exact"/>
        <w:rPr>
          <w:rFonts w:hAnsi="宋体" w:cs="宋体"/>
          <w:color w:val="auto"/>
          <w:sz w:val="22"/>
          <w:szCs w:val="22"/>
          <w:highlight w:val="none"/>
        </w:rPr>
      </w:pPr>
      <w:r>
        <w:rPr>
          <w:rFonts w:hint="eastAsia" w:hAnsi="宋体" w:cs="宋体"/>
          <w:color w:val="auto"/>
          <w:sz w:val="22"/>
          <w:szCs w:val="22"/>
          <w:highlight w:val="none"/>
          <w:lang w:val="zh-CN"/>
        </w:rPr>
        <w:t xml:space="preserve">   （4）对采购结果提出质疑的，质疑期限自采购结果公告（包括公示、预公告、结果变更公告等）期限届满之日起计算。</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2.2供应商提交的质疑书需一式三份，由法定代表人签字（或盖章）并加盖单位公章。质疑书至少应包括下列主要内容：</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（1）供应商的名称、地址、邮政编码、联系人、联系电话；</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（2）质疑项目的名称、编号；</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（3）具体、明确的质疑事项和与质疑事项相关的请求；</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（4）事实依据；</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（5）必要的法律依据；</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（6）提出质疑的日期。</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供应商为自然人的，应当由本人签字；供应商为法人或其他组织的，应当由法定代表人、主要负责人，或者其授权代表签字或者盖章，并加盖公章。</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2.3采购人、采购代理机构应当在收到供应商的书面质疑后七个工作日内作出答复，并以书面形式通知质疑供应商和其他有关供应商，但答复的内容不得涉及商业秘密。</w:t>
      </w:r>
    </w:p>
    <w:p>
      <w:pPr>
        <w:pStyle w:val="41"/>
        <w:tabs>
          <w:tab w:val="left" w:pos="1069"/>
          <w:tab w:val="left" w:pos="2352"/>
        </w:tabs>
        <w:spacing w:before="0" w:line="400" w:lineRule="exact"/>
        <w:ind w:firstLine="0" w:firstLineChars="0"/>
        <w:rPr>
          <w:rFonts w:ascii="宋体" w:hAnsi="宋体" w:cs="宋体"/>
          <w:b/>
          <w:color w:val="auto"/>
          <w:sz w:val="22"/>
          <w:szCs w:val="22"/>
          <w:highlight w:val="none"/>
        </w:rPr>
      </w:pPr>
      <w:r>
        <w:rPr>
          <w:rFonts w:hint="eastAsia" w:ascii="宋体" w:hAnsi="宋体" w:cs="宋体"/>
          <w:b/>
          <w:color w:val="auto"/>
          <w:sz w:val="22"/>
          <w:szCs w:val="22"/>
          <w:highlight w:val="none"/>
        </w:rPr>
        <w:t>3.供应商投诉</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3.1供应商投诉应当提交投诉书和必要的证明材料。供应商投诉的事项不得超出已质疑事项的范围（基于质疑答复内容提出的投诉事项除外）。</w:t>
      </w:r>
    </w:p>
    <w:p>
      <w:pPr>
        <w:pStyle w:val="12"/>
        <w:tabs>
          <w:tab w:val="left" w:pos="1069"/>
          <w:tab w:val="left" w:pos="2352"/>
        </w:tabs>
        <w:spacing w:line="400" w:lineRule="exact"/>
        <w:ind w:firstLine="495" w:firstLineChars="225"/>
        <w:rPr>
          <w:rFonts w:hAnsi="宋体" w:cs="宋体"/>
          <w:color w:val="auto"/>
          <w:sz w:val="22"/>
          <w:szCs w:val="22"/>
          <w:highlight w:val="none"/>
        </w:rPr>
      </w:pPr>
      <w:r>
        <w:rPr>
          <w:rFonts w:hint="eastAsia" w:hAnsi="宋体" w:cs="宋体"/>
          <w:color w:val="auto"/>
          <w:sz w:val="22"/>
          <w:szCs w:val="22"/>
          <w:highlight w:val="none"/>
        </w:rPr>
        <w:t>3.2质疑供应商对采购人、采购代理机构的答复不满意或者采购人、采购代理机构未在规定的时间内作出答复的，可以在答复期满后十五个工作日内向同级财政部门提出投诉。</w:t>
      </w:r>
    </w:p>
    <w:p>
      <w:pPr>
        <w:pStyle w:val="29"/>
        <w:tabs>
          <w:tab w:val="left" w:pos="1069"/>
          <w:tab w:val="left" w:pos="2352"/>
        </w:tabs>
        <w:ind w:left="0" w:leftChars="0" w:firstLine="0" w:firstLineChars="0"/>
        <w:rPr>
          <w:rFonts w:ascii="宋体" w:hAnsi="宋体"/>
          <w:b/>
          <w:bCs/>
          <w:color w:val="auto"/>
          <w:highlight w:val="none"/>
        </w:rPr>
      </w:pPr>
      <w:r>
        <w:rPr>
          <w:rFonts w:hint="eastAsia" w:ascii="宋体" w:hAnsi="宋体"/>
          <w:color w:val="auto"/>
          <w:highlight w:val="none"/>
        </w:rPr>
        <w:t>质疑函范本、投诉书范本请至浙江省政府采购网下载专区下载。</w:t>
      </w:r>
    </w:p>
    <w:p>
      <w:pPr>
        <w:pStyle w:val="39"/>
        <w:spacing w:line="400" w:lineRule="exact"/>
        <w:rPr>
          <w:rFonts w:hAnsi="宋体" w:cs="宋体"/>
          <w:color w:val="auto"/>
          <w:sz w:val="22"/>
          <w:szCs w:val="22"/>
          <w:highlight w:val="none"/>
        </w:rPr>
      </w:pPr>
      <w:bookmarkStart w:id="58" w:name="_Toc29876_WPSOffice_Level1"/>
      <w:r>
        <w:rPr>
          <w:rFonts w:hint="eastAsia" w:hAnsi="宋体" w:cs="宋体"/>
          <w:b/>
          <w:bCs/>
          <w:color w:val="auto"/>
          <w:sz w:val="22"/>
          <w:szCs w:val="22"/>
          <w:highlight w:val="none"/>
        </w:rPr>
        <w:t>4.线上质疑及投诉</w:t>
      </w:r>
    </w:p>
    <w:p>
      <w:pPr>
        <w:pStyle w:val="39"/>
        <w:spacing w:line="40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pStyle w:val="39"/>
        <w:spacing w:line="400" w:lineRule="exact"/>
        <w:ind w:firstLine="440" w:firstLineChars="200"/>
        <w:rPr>
          <w:rFonts w:hAnsi="宋体" w:cs="宋体"/>
          <w:color w:val="auto"/>
          <w:sz w:val="22"/>
          <w:szCs w:val="22"/>
          <w:highlight w:val="none"/>
        </w:rPr>
      </w:pPr>
      <w:r>
        <w:rPr>
          <w:rFonts w:hint="eastAsia" w:hAnsi="宋体" w:cs="宋体"/>
          <w:color w:val="auto"/>
          <w:sz w:val="22"/>
          <w:szCs w:val="22"/>
          <w:highlight w:val="none"/>
        </w:rPr>
        <w:t>质疑函范本、投诉书范本请至浙江政府采购网下载专区下载。</w:t>
      </w:r>
    </w:p>
    <w:p>
      <w:pPr>
        <w:pStyle w:val="39"/>
        <w:spacing w:line="400" w:lineRule="exact"/>
        <w:ind w:firstLine="440" w:firstLineChars="200"/>
        <w:rPr>
          <w:rFonts w:hAnsi="宋体" w:cs="宋体"/>
          <w:color w:val="auto"/>
          <w:sz w:val="22"/>
          <w:szCs w:val="2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pStyle w:val="19"/>
        <w:rPr>
          <w:rFonts w:ascii="宋体" w:hAnsi="宋体" w:cs="宋体"/>
          <w:b/>
          <w:color w:val="auto"/>
          <w:sz w:val="32"/>
          <w:szCs w:val="32"/>
          <w:highlight w:val="none"/>
        </w:rPr>
      </w:pPr>
    </w:p>
    <w:p>
      <w:pPr>
        <w:rPr>
          <w:rFonts w:ascii="宋体" w:hAnsi="宋体" w:cs="宋体"/>
          <w:b/>
          <w:color w:val="auto"/>
          <w:sz w:val="32"/>
          <w:szCs w:val="32"/>
          <w:highlight w:val="none"/>
        </w:rPr>
      </w:pPr>
    </w:p>
    <w:p>
      <w:pPr>
        <w:pStyle w:val="19"/>
        <w:rPr>
          <w:color w:val="auto"/>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ascii="宋体" w:hAnsi="宋体" w:cs="宋体"/>
          <w:b/>
          <w:color w:val="auto"/>
          <w:sz w:val="32"/>
          <w:szCs w:val="32"/>
          <w:highlight w:val="none"/>
        </w:rPr>
      </w:pPr>
    </w:p>
    <w:p>
      <w:pPr>
        <w:tabs>
          <w:tab w:val="left" w:pos="1069"/>
          <w:tab w:val="left" w:pos="2352"/>
        </w:tabs>
        <w:jc w:val="center"/>
        <w:rPr>
          <w:rFonts w:hint="eastAsia" w:ascii="宋体" w:hAnsi="宋体" w:cs="宋体"/>
          <w:b/>
          <w:color w:val="auto"/>
          <w:sz w:val="32"/>
          <w:szCs w:val="32"/>
          <w:highlight w:val="none"/>
        </w:rPr>
      </w:pPr>
    </w:p>
    <w:p>
      <w:pPr>
        <w:tabs>
          <w:tab w:val="left" w:pos="1069"/>
          <w:tab w:val="left" w:pos="2352"/>
        </w:tabs>
        <w:jc w:val="center"/>
        <w:rPr>
          <w:rFonts w:ascii="宋体" w:hAnsi="宋体" w:cs="宋体"/>
          <w:b/>
          <w:bCs/>
          <w:color w:val="auto"/>
          <w:sz w:val="32"/>
          <w:szCs w:val="32"/>
          <w:highlight w:val="none"/>
          <w:lang w:val="zh-CN"/>
        </w:rPr>
      </w:pPr>
      <w:r>
        <w:rPr>
          <w:rFonts w:hint="eastAsia" w:ascii="宋体" w:hAnsi="宋体" w:cs="宋体"/>
          <w:b/>
          <w:color w:val="auto"/>
          <w:sz w:val="32"/>
          <w:szCs w:val="32"/>
          <w:highlight w:val="none"/>
        </w:rPr>
        <w:t>第四部分、</w:t>
      </w:r>
      <w:r>
        <w:rPr>
          <w:rFonts w:hint="eastAsia" w:ascii="宋体" w:hAnsi="宋体" w:cs="宋体"/>
          <w:b/>
          <w:bCs/>
          <w:color w:val="auto"/>
          <w:sz w:val="32"/>
          <w:szCs w:val="32"/>
          <w:highlight w:val="none"/>
          <w:lang w:val="zh-CN"/>
        </w:rPr>
        <w:t>政府采购政策功能相关说明</w:t>
      </w:r>
    </w:p>
    <w:p>
      <w:pPr>
        <w:tabs>
          <w:tab w:val="left" w:pos="1069"/>
          <w:tab w:val="left" w:pos="2352"/>
        </w:tabs>
        <w:jc w:val="left"/>
        <w:rPr>
          <w:rFonts w:ascii="宋体"/>
          <w:b/>
          <w:bCs/>
          <w:color w:val="auto"/>
          <w:sz w:val="22"/>
          <w:highlight w:val="none"/>
        </w:rPr>
      </w:pPr>
      <w:bookmarkStart w:id="59" w:name="_Toc25899_WPSOffice_Level2"/>
      <w:bookmarkStart w:id="60" w:name="_Toc10483_WPSOffice_Level2"/>
      <w:r>
        <w:rPr>
          <w:rFonts w:hint="eastAsia" w:ascii="宋体"/>
          <w:b/>
          <w:bCs/>
          <w:color w:val="auto"/>
          <w:sz w:val="22"/>
          <w:highlight w:val="none"/>
        </w:rPr>
        <w:t>一、</w:t>
      </w:r>
      <w:bookmarkEnd w:id="59"/>
      <w:r>
        <w:rPr>
          <w:rFonts w:hint="eastAsia" w:ascii="宋体"/>
          <w:b/>
          <w:bCs/>
          <w:color w:val="auto"/>
          <w:sz w:val="22"/>
          <w:highlight w:val="none"/>
        </w:rPr>
        <w:t>中小企业（含监狱企业、残疾人福利性单位）扶持政策说明</w:t>
      </w:r>
    </w:p>
    <w:p>
      <w:pPr>
        <w:tabs>
          <w:tab w:val="left" w:pos="1069"/>
          <w:tab w:val="left" w:pos="2352"/>
        </w:tabs>
        <w:spacing w:line="440" w:lineRule="atLeast"/>
        <w:jc w:val="left"/>
        <w:rPr>
          <w:rFonts w:ascii="宋体"/>
          <w:color w:val="auto"/>
          <w:sz w:val="22"/>
          <w:highlight w:val="none"/>
        </w:rPr>
      </w:pPr>
      <w:r>
        <w:rPr>
          <w:rFonts w:ascii="宋体"/>
          <w:color w:val="auto"/>
          <w:sz w:val="22"/>
          <w:highlight w:val="none"/>
        </w:rPr>
        <w:t>1</w:t>
      </w:r>
      <w:r>
        <w:rPr>
          <w:rFonts w:hint="eastAsia" w:ascii="宋体"/>
          <w:color w:val="auto"/>
          <w:sz w:val="22"/>
          <w:highlight w:val="none"/>
        </w:rPr>
        <w:t>、文件依据</w:t>
      </w:r>
    </w:p>
    <w:p>
      <w:pPr>
        <w:tabs>
          <w:tab w:val="left" w:pos="1069"/>
          <w:tab w:val="left" w:pos="2352"/>
        </w:tabs>
        <w:spacing w:line="440" w:lineRule="atLeast"/>
        <w:jc w:val="left"/>
        <w:rPr>
          <w:rFonts w:ascii="宋体"/>
          <w:color w:val="auto"/>
          <w:sz w:val="22"/>
          <w:highlight w:val="none"/>
        </w:rPr>
      </w:pPr>
      <w:r>
        <w:rPr>
          <w:rFonts w:hint="eastAsia" w:ascii="宋体"/>
          <w:color w:val="auto"/>
          <w:sz w:val="22"/>
          <w:highlight w:val="none"/>
        </w:rPr>
        <w:t>（</w:t>
      </w:r>
      <w:r>
        <w:rPr>
          <w:rFonts w:ascii="宋体"/>
          <w:color w:val="auto"/>
          <w:sz w:val="22"/>
          <w:highlight w:val="none"/>
        </w:rPr>
        <w:t>1</w:t>
      </w:r>
      <w:r>
        <w:rPr>
          <w:rFonts w:hint="eastAsia" w:ascii="宋体"/>
          <w:color w:val="auto"/>
          <w:sz w:val="22"/>
          <w:highlight w:val="none"/>
        </w:rPr>
        <w:t>）《政府采购促进中小企业发展管理办法》（财库﹝2020﹞46 号）</w:t>
      </w:r>
    </w:p>
    <w:p>
      <w:pPr>
        <w:tabs>
          <w:tab w:val="left" w:pos="1069"/>
          <w:tab w:val="left" w:pos="2352"/>
        </w:tabs>
        <w:spacing w:line="440" w:lineRule="atLeast"/>
        <w:jc w:val="left"/>
        <w:rPr>
          <w:rFonts w:ascii="宋体"/>
          <w:color w:val="auto"/>
          <w:sz w:val="22"/>
          <w:highlight w:val="none"/>
        </w:rPr>
      </w:pPr>
      <w:r>
        <w:rPr>
          <w:rFonts w:hint="eastAsia" w:ascii="宋体"/>
          <w:color w:val="auto"/>
          <w:sz w:val="22"/>
          <w:highlight w:val="none"/>
        </w:rPr>
        <w:t>（</w:t>
      </w:r>
      <w:r>
        <w:rPr>
          <w:rFonts w:ascii="宋体"/>
          <w:color w:val="auto"/>
          <w:sz w:val="22"/>
          <w:highlight w:val="none"/>
        </w:rPr>
        <w:t>2</w:t>
      </w:r>
      <w:r>
        <w:rPr>
          <w:rFonts w:hint="eastAsia" w:ascii="宋体"/>
          <w:color w:val="auto"/>
          <w:sz w:val="22"/>
          <w:highlight w:val="none"/>
        </w:rPr>
        <w:t>）浙江省省财政厅《关于开展政府采购供应商网上注册登记和诚信管理工作的通知》（浙财采监〔2010〕8号)</w:t>
      </w:r>
    </w:p>
    <w:p>
      <w:pPr>
        <w:tabs>
          <w:tab w:val="left" w:pos="1069"/>
          <w:tab w:val="left" w:pos="2352"/>
        </w:tabs>
        <w:spacing w:line="440" w:lineRule="atLeast"/>
        <w:jc w:val="left"/>
        <w:rPr>
          <w:rFonts w:ascii="宋体"/>
          <w:color w:val="auto"/>
          <w:sz w:val="22"/>
          <w:highlight w:val="none"/>
        </w:rPr>
      </w:pPr>
      <w:r>
        <w:rPr>
          <w:rFonts w:hint="eastAsia" w:ascii="宋体"/>
          <w:color w:val="auto"/>
          <w:sz w:val="22"/>
          <w:highlight w:val="none"/>
        </w:rPr>
        <w:t>（3）《工业和信息化部、国家统计局、国家发展和改革委员会、财政部关于印发中小企业划型标准规定的通知》（工信部联企业﹝2011﹞300号）</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（4）财政部、司法部《关于政府采购支持监狱企业发展有关问题的通知》（财库〔</w:t>
      </w:r>
      <w:r>
        <w:rPr>
          <w:rFonts w:ascii="宋体"/>
          <w:color w:val="auto"/>
          <w:sz w:val="22"/>
          <w:highlight w:val="none"/>
        </w:rPr>
        <w:t>2014</w:t>
      </w:r>
      <w:r>
        <w:rPr>
          <w:rFonts w:hint="eastAsia" w:ascii="宋体"/>
          <w:color w:val="auto"/>
          <w:sz w:val="22"/>
          <w:highlight w:val="none"/>
        </w:rPr>
        <w:t>〕</w:t>
      </w:r>
      <w:r>
        <w:rPr>
          <w:rFonts w:ascii="宋体"/>
          <w:color w:val="auto"/>
          <w:sz w:val="22"/>
          <w:highlight w:val="none"/>
        </w:rPr>
        <w:t>68</w:t>
      </w:r>
      <w:r>
        <w:rPr>
          <w:rFonts w:hint="eastAsia" w:ascii="宋体"/>
          <w:color w:val="auto"/>
          <w:sz w:val="22"/>
          <w:highlight w:val="none"/>
        </w:rPr>
        <w:t>号）</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（5）《财政部民政部中国残疾人联合会关于促进残疾人就业政府采购政策的通知》（财库〔</w:t>
      </w:r>
      <w:r>
        <w:rPr>
          <w:rFonts w:ascii="宋体"/>
          <w:color w:val="auto"/>
          <w:sz w:val="22"/>
          <w:highlight w:val="none"/>
        </w:rPr>
        <w:t>2017</w:t>
      </w:r>
      <w:r>
        <w:rPr>
          <w:rFonts w:hint="eastAsia" w:ascii="宋体"/>
          <w:color w:val="auto"/>
          <w:sz w:val="22"/>
          <w:highlight w:val="none"/>
        </w:rPr>
        <w:t>〕</w:t>
      </w:r>
      <w:r>
        <w:rPr>
          <w:rFonts w:ascii="宋体"/>
          <w:color w:val="auto"/>
          <w:sz w:val="22"/>
          <w:highlight w:val="none"/>
        </w:rPr>
        <w:t xml:space="preserve"> 141</w:t>
      </w:r>
      <w:r>
        <w:rPr>
          <w:rFonts w:hint="eastAsia" w:ascii="宋体"/>
          <w:color w:val="auto"/>
          <w:sz w:val="22"/>
          <w:highlight w:val="none"/>
        </w:rPr>
        <w:t>号）</w:t>
      </w:r>
    </w:p>
    <w:p>
      <w:pPr>
        <w:tabs>
          <w:tab w:val="left" w:pos="1069"/>
          <w:tab w:val="left" w:pos="2352"/>
        </w:tabs>
        <w:spacing w:line="440" w:lineRule="atLeast"/>
        <w:jc w:val="left"/>
        <w:rPr>
          <w:rFonts w:hAnsi="宋体" w:cs="宋体"/>
          <w:color w:val="auto"/>
          <w:sz w:val="22"/>
          <w:highlight w:val="none"/>
        </w:rPr>
      </w:pPr>
      <w:r>
        <w:rPr>
          <w:rFonts w:hint="eastAsia" w:ascii="宋体"/>
          <w:color w:val="auto"/>
          <w:sz w:val="22"/>
          <w:highlight w:val="none"/>
        </w:rPr>
        <w:t>（6）</w:t>
      </w:r>
      <w:r>
        <w:rPr>
          <w:rFonts w:hint="eastAsia" w:hAnsi="宋体" w:cs="宋体"/>
          <w:color w:val="auto"/>
          <w:sz w:val="22"/>
          <w:highlight w:val="none"/>
        </w:rPr>
        <w:t>《浙江省财政厅关于进一步发挥政府采购政策 功能全力推动经济稳进提质的通知》（浙财采监〔2022〕3号）</w:t>
      </w:r>
    </w:p>
    <w:p>
      <w:pPr>
        <w:tabs>
          <w:tab w:val="left" w:pos="1069"/>
          <w:tab w:val="left" w:pos="2352"/>
        </w:tabs>
        <w:spacing w:line="440" w:lineRule="atLeast"/>
        <w:jc w:val="left"/>
        <w:rPr>
          <w:color w:val="auto"/>
          <w:highlight w:val="none"/>
        </w:rPr>
      </w:pPr>
      <w:r>
        <w:rPr>
          <w:rFonts w:hint="eastAsia" w:hAnsi="宋体" w:cs="宋体"/>
          <w:color w:val="auto"/>
          <w:sz w:val="22"/>
          <w:highlight w:val="none"/>
        </w:rPr>
        <w:t>（7）《关于进一步加大政府采购 支持中小企业力度 助力扎实稳住经济 的通知》（浙财采监〔2022〕8号）</w:t>
      </w:r>
    </w:p>
    <w:p>
      <w:pPr>
        <w:tabs>
          <w:tab w:val="left" w:pos="1069"/>
          <w:tab w:val="left" w:pos="2352"/>
        </w:tabs>
        <w:spacing w:line="440" w:lineRule="atLeast"/>
        <w:jc w:val="left"/>
        <w:rPr>
          <w:rFonts w:ascii="宋体"/>
          <w:color w:val="auto"/>
          <w:sz w:val="22"/>
          <w:highlight w:val="none"/>
        </w:rPr>
      </w:pPr>
      <w:r>
        <w:rPr>
          <w:rFonts w:hint="eastAsia" w:ascii="宋体"/>
          <w:color w:val="auto"/>
          <w:sz w:val="22"/>
          <w:highlight w:val="none"/>
        </w:rPr>
        <w:t>2、</w:t>
      </w:r>
      <w:r>
        <w:rPr>
          <w:rFonts w:hint="eastAsia" w:ascii="宋体"/>
          <w:b/>
          <w:bCs/>
          <w:color w:val="auto"/>
          <w:sz w:val="22"/>
          <w:highlight w:val="none"/>
          <w:u w:val="single"/>
          <w:lang w:val="en-US" w:eastAsia="zh-CN"/>
        </w:rPr>
        <w:t>供应商若为</w:t>
      </w:r>
      <w:r>
        <w:rPr>
          <w:rFonts w:hint="eastAsia" w:ascii="宋体"/>
          <w:b/>
          <w:bCs/>
          <w:color w:val="auto"/>
          <w:sz w:val="22"/>
          <w:highlight w:val="none"/>
          <w:u w:val="single"/>
        </w:rPr>
        <w:t>中小企业，须提供以下证明材料（附在</w:t>
      </w:r>
      <w:r>
        <w:rPr>
          <w:rFonts w:hint="eastAsia" w:ascii="宋体" w:hAnsi="宋体" w:cs="宋体"/>
          <w:b/>
          <w:bCs/>
          <w:color w:val="auto"/>
          <w:sz w:val="22"/>
          <w:highlight w:val="none"/>
          <w:u w:val="single"/>
        </w:rPr>
        <w:t>《资格文件》</w:t>
      </w:r>
      <w:r>
        <w:rPr>
          <w:rFonts w:hint="eastAsia" w:ascii="宋体"/>
          <w:b/>
          <w:bCs/>
          <w:color w:val="auto"/>
          <w:sz w:val="22"/>
          <w:highlight w:val="none"/>
          <w:u w:val="single"/>
        </w:rPr>
        <w:t>中</w:t>
      </w:r>
      <w:r>
        <w:rPr>
          <w:rFonts w:hint="eastAsia" w:ascii="宋体"/>
          <w:color w:val="auto"/>
          <w:sz w:val="22"/>
          <w:highlight w:val="none"/>
          <w:u w:val="single"/>
        </w:rPr>
        <w:t>）</w:t>
      </w:r>
      <w:r>
        <w:rPr>
          <w:rFonts w:hint="eastAsia" w:ascii="宋体"/>
          <w:color w:val="auto"/>
          <w:sz w:val="22"/>
          <w:highlight w:val="none"/>
        </w:rPr>
        <w:t>：</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（1）中小企业：中小企业声明函（原件，加盖供应商公章，格式见附件1）</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（2）残疾人福利性单位：残疾人福利性单位声明函（原件，加盖供应商公章，格式见附件1）</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（3）监狱企业：提供由省级以上监狱管理局、戒毒管理局（含新疆生产建设兵团）出具的属于监狱企业的证明文件（原件）</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3、扶持政策说明：</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残疾人福利性单位、监狱企业参加投标视同小微企业。</w:t>
      </w:r>
    </w:p>
    <w:p>
      <w:pPr>
        <w:tabs>
          <w:tab w:val="left" w:pos="2352"/>
        </w:tabs>
        <w:spacing w:line="440" w:lineRule="atLeast"/>
        <w:jc w:val="left"/>
        <w:rPr>
          <w:rFonts w:ascii="宋体"/>
          <w:color w:val="auto"/>
          <w:sz w:val="22"/>
          <w:highlight w:val="none"/>
        </w:rPr>
      </w:pPr>
      <w:r>
        <w:rPr>
          <w:rFonts w:hint="eastAsia" w:ascii="宋体"/>
          <w:color w:val="auto"/>
          <w:sz w:val="22"/>
          <w:highlight w:val="none"/>
        </w:rPr>
        <w:t>4、根据《浙江省财政厅关于进一步加大政府采购 支持中小企业力度 助力扎实稳住经济 的通知》（浙采监【2022]8号）文件规定“优先推荐专精特新中小企业、创新产品参加政府采购活动。对省级以上主管部门认定的首台套产品，自纳入《省推广应用指导目录》起三年内参加政府采购活动，视同已具备相应销售业绩，业绩分为满分。”</w:t>
      </w:r>
    </w:p>
    <w:p>
      <w:pPr>
        <w:tabs>
          <w:tab w:val="left" w:pos="2352"/>
        </w:tabs>
        <w:spacing w:line="440" w:lineRule="atLeast"/>
        <w:jc w:val="left"/>
        <w:rPr>
          <w:rFonts w:hint="eastAsia" w:ascii="宋体"/>
          <w:color w:val="auto"/>
          <w:sz w:val="22"/>
          <w:highlight w:val="none"/>
        </w:rPr>
      </w:pPr>
      <w:r>
        <w:rPr>
          <w:rFonts w:hint="eastAsia" w:ascii="宋体"/>
          <w:color w:val="auto"/>
          <w:sz w:val="22"/>
          <w:highlight w:val="none"/>
        </w:rPr>
        <w:t>5、</w:t>
      </w:r>
      <w:r>
        <w:rPr>
          <w:rFonts w:hint="eastAsia" w:ascii="宋体"/>
          <w:b/>
          <w:bCs/>
          <w:color w:val="auto"/>
          <w:sz w:val="22"/>
          <w:highlight w:val="none"/>
          <w:u w:val="single"/>
        </w:rPr>
        <w:t>本项目对小型和微型企业产品的价格给予扣除10%，按扣除后的价格参与评审。</w:t>
      </w:r>
    </w:p>
    <w:p>
      <w:pPr>
        <w:tabs>
          <w:tab w:val="left" w:pos="2352"/>
        </w:tabs>
        <w:spacing w:line="440" w:lineRule="atLeast"/>
        <w:jc w:val="left"/>
        <w:rPr>
          <w:rFonts w:ascii="宋体" w:hAnsi="宋体" w:cs="宋体"/>
          <w:b/>
          <w:bCs/>
          <w:color w:val="auto"/>
          <w:sz w:val="22"/>
          <w:highlight w:val="none"/>
          <w:u w:val="single"/>
        </w:rPr>
      </w:pPr>
      <w:r>
        <w:rPr>
          <w:rFonts w:hint="eastAsia" w:ascii="宋体"/>
          <w:color w:val="auto"/>
          <w:sz w:val="22"/>
          <w:highlight w:val="none"/>
          <w:lang w:val="en-US" w:eastAsia="zh-CN"/>
        </w:rPr>
        <w:t>6、</w:t>
      </w:r>
      <w:r>
        <w:rPr>
          <w:rFonts w:hint="eastAsia" w:ascii="宋体"/>
          <w:b/>
          <w:bCs/>
          <w:color w:val="auto"/>
          <w:sz w:val="22"/>
          <w:highlight w:val="none"/>
        </w:rPr>
        <w:t>本项目采购标的所属行业为</w:t>
      </w:r>
      <w:r>
        <w:rPr>
          <w:rFonts w:hint="eastAsia" w:ascii="宋体" w:hAnsi="宋体" w:cs="宋体"/>
          <w:b/>
          <w:bCs/>
          <w:color w:val="auto"/>
          <w:sz w:val="22"/>
          <w:highlight w:val="none"/>
          <w:u w:val="single"/>
        </w:rPr>
        <w:t>其他未列明行业。</w:t>
      </w:r>
    </w:p>
    <w:p>
      <w:pPr>
        <w:tabs>
          <w:tab w:val="left" w:pos="2352"/>
        </w:tabs>
        <w:spacing w:line="440" w:lineRule="atLeast"/>
        <w:jc w:val="left"/>
        <w:rPr>
          <w:rFonts w:ascii="宋体" w:hAnsi="宋体" w:cs="宋体"/>
          <w:b/>
          <w:bCs/>
          <w:color w:val="auto"/>
          <w:sz w:val="22"/>
          <w:highlight w:val="none"/>
          <w:u w:val="single"/>
        </w:rPr>
      </w:pPr>
      <w:r>
        <w:rPr>
          <w:rFonts w:hint="eastAsia" w:ascii="宋体" w:hAnsi="宋体" w:cs="宋体"/>
          <w:b/>
          <w:bCs/>
          <w:color w:val="auto"/>
          <w:sz w:val="22"/>
          <w:highlight w:val="none"/>
          <w:u w:val="single"/>
        </w:rPr>
        <w:t>（附件1《中小企业声明函（服务）》中采购文件中明确的所属行业填写为  其他未列明行业 ）</w:t>
      </w:r>
    </w:p>
    <w:p>
      <w:pPr>
        <w:tabs>
          <w:tab w:val="left" w:pos="2352"/>
        </w:tabs>
        <w:spacing w:line="440" w:lineRule="atLeast"/>
        <w:jc w:val="left"/>
        <w:rPr>
          <w:rFonts w:ascii="宋体" w:hAnsi="宋体" w:cs="宋体"/>
          <w:b/>
          <w:bCs/>
          <w:color w:val="auto"/>
          <w:sz w:val="22"/>
          <w:highlight w:val="none"/>
          <w:u w:val="single"/>
        </w:rPr>
      </w:pPr>
    </w:p>
    <w:p>
      <w:pPr>
        <w:tabs>
          <w:tab w:val="left" w:pos="2352"/>
        </w:tabs>
        <w:snapToGrid w:val="0"/>
        <w:spacing w:line="360" w:lineRule="auto"/>
        <w:jc w:val="left"/>
        <w:rPr>
          <w:rFonts w:hint="eastAsia"/>
          <w:b/>
          <w:color w:val="auto"/>
          <w:sz w:val="28"/>
          <w:szCs w:val="28"/>
          <w:highlight w:val="none"/>
        </w:rPr>
      </w:pPr>
    </w:p>
    <w:p>
      <w:pPr>
        <w:tabs>
          <w:tab w:val="left" w:pos="2352"/>
        </w:tabs>
        <w:snapToGrid w:val="0"/>
        <w:spacing w:line="360" w:lineRule="auto"/>
        <w:jc w:val="left"/>
        <w:rPr>
          <w:b/>
          <w:color w:val="auto"/>
          <w:sz w:val="28"/>
          <w:szCs w:val="28"/>
          <w:highlight w:val="none"/>
        </w:rPr>
      </w:pPr>
      <w:r>
        <w:rPr>
          <w:rFonts w:hint="eastAsia"/>
          <w:b/>
          <w:color w:val="auto"/>
          <w:sz w:val="28"/>
          <w:szCs w:val="28"/>
          <w:highlight w:val="none"/>
        </w:rPr>
        <w:t>附件1</w:t>
      </w:r>
    </w:p>
    <w:p>
      <w:pPr>
        <w:tabs>
          <w:tab w:val="left" w:pos="2352"/>
        </w:tabs>
        <w:snapToGrid w:val="0"/>
        <w:spacing w:line="360" w:lineRule="auto"/>
        <w:jc w:val="center"/>
        <w:rPr>
          <w:b/>
          <w:color w:val="auto"/>
          <w:sz w:val="28"/>
          <w:szCs w:val="28"/>
          <w:highlight w:val="none"/>
        </w:rPr>
      </w:pPr>
      <w:r>
        <w:rPr>
          <w:rFonts w:hint="eastAsia"/>
          <w:b/>
          <w:color w:val="auto"/>
          <w:sz w:val="28"/>
          <w:szCs w:val="28"/>
          <w:highlight w:val="none"/>
        </w:rPr>
        <w:t>中小企业声明函（服务）</w:t>
      </w:r>
    </w:p>
    <w:p>
      <w:pPr>
        <w:tabs>
          <w:tab w:val="left" w:pos="1069"/>
          <w:tab w:val="left" w:pos="2352"/>
        </w:tabs>
        <w:spacing w:line="400" w:lineRule="exact"/>
        <w:ind w:firstLine="440" w:firstLineChars="200"/>
        <w:rPr>
          <w:rFonts w:ascii="宋体" w:hAnsi="宋体" w:cs="宋体"/>
          <w:color w:val="auto"/>
          <w:sz w:val="22"/>
          <w:highlight w:val="none"/>
        </w:rPr>
      </w:pPr>
      <w:r>
        <w:rPr>
          <w:rFonts w:ascii="宋体" w:hAnsi="宋体" w:cs="宋体"/>
          <w:color w:val="auto"/>
          <w:sz w:val="22"/>
          <w:highlight w:val="none"/>
        </w:rPr>
        <w:t>本公司（联合体）郑重声明，根据《政府采购促进中小企业发展管理办法》（财库﹝2020﹞46 号）的规定，本公司 （联合体）参加</w:t>
      </w:r>
      <w:r>
        <w:rPr>
          <w:rFonts w:ascii="宋体" w:hAnsi="宋体" w:cs="宋体"/>
          <w:color w:val="auto"/>
          <w:sz w:val="22"/>
          <w:highlight w:val="none"/>
          <w:u w:val="single"/>
        </w:rPr>
        <w:t>（</w:t>
      </w:r>
      <w:r>
        <w:rPr>
          <w:rFonts w:hint="eastAsia" w:ascii="宋体" w:hAnsi="宋体" w:cs="宋体"/>
          <w:color w:val="auto"/>
          <w:sz w:val="22"/>
          <w:highlight w:val="none"/>
          <w:u w:val="single"/>
          <w:lang w:eastAsia="zh-CN"/>
        </w:rPr>
        <w:t>泰顺县农业农村局</w:t>
      </w:r>
      <w:r>
        <w:rPr>
          <w:rFonts w:ascii="宋体" w:hAnsi="宋体" w:cs="宋体"/>
          <w:color w:val="auto"/>
          <w:sz w:val="22"/>
          <w:highlight w:val="none"/>
          <w:u w:val="single"/>
        </w:rPr>
        <w:t>）</w:t>
      </w:r>
      <w:r>
        <w:rPr>
          <w:rFonts w:ascii="宋体" w:hAnsi="宋体" w:cs="宋体"/>
          <w:color w:val="auto"/>
          <w:sz w:val="22"/>
          <w:highlight w:val="none"/>
        </w:rPr>
        <w:t>的</w:t>
      </w:r>
      <w:r>
        <w:rPr>
          <w:rFonts w:ascii="宋体" w:hAnsi="宋体" w:cs="宋体"/>
          <w:color w:val="auto"/>
          <w:sz w:val="22"/>
          <w:highlight w:val="none"/>
          <w:u w:val="single"/>
        </w:rPr>
        <w:t>（</w:t>
      </w:r>
      <w:r>
        <w:rPr>
          <w:rFonts w:hint="eastAsia" w:ascii="宋体" w:hAnsi="宋体" w:cs="宋体"/>
          <w:color w:val="auto"/>
          <w:sz w:val="22"/>
          <w:highlight w:val="none"/>
          <w:u w:val="single"/>
          <w:lang w:eastAsia="zh-CN"/>
        </w:rPr>
        <w:t>泰顺县第三次全国土壤普查成果编制服务采购项目</w:t>
      </w:r>
      <w:r>
        <w:rPr>
          <w:rFonts w:ascii="宋体" w:hAnsi="宋体" w:cs="宋体"/>
          <w:color w:val="auto"/>
          <w:sz w:val="22"/>
          <w:highlight w:val="none"/>
          <w:u w:val="single"/>
        </w:rPr>
        <w:t>）</w:t>
      </w:r>
      <w:r>
        <w:rPr>
          <w:rFonts w:ascii="宋体" w:hAnsi="宋体" w:cs="宋体"/>
          <w:color w:val="auto"/>
          <w:sz w:val="22"/>
          <w:highlight w:val="none"/>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numPr>
          <w:ilvl w:val="0"/>
          <w:numId w:val="8"/>
        </w:numPr>
        <w:tabs>
          <w:tab w:val="left" w:pos="1069"/>
          <w:tab w:val="left" w:pos="2352"/>
        </w:tabs>
        <w:spacing w:line="400" w:lineRule="exact"/>
        <w:ind w:firstLine="442" w:firstLineChars="200"/>
        <w:rPr>
          <w:rFonts w:ascii="宋体" w:hAnsi="宋体" w:cs="宋体"/>
          <w:color w:val="auto"/>
          <w:sz w:val="22"/>
          <w:highlight w:val="none"/>
        </w:rPr>
      </w:pPr>
      <w:r>
        <w:rPr>
          <w:rFonts w:ascii="宋体" w:hAnsi="宋体" w:cs="宋体"/>
          <w:b/>
          <w:bCs/>
          <w:color w:val="auto"/>
          <w:sz w:val="22"/>
          <w:highlight w:val="none"/>
          <w:u w:val="single"/>
        </w:rPr>
        <w:t>（</w:t>
      </w:r>
      <w:r>
        <w:rPr>
          <w:rFonts w:hint="eastAsia" w:ascii="宋体" w:hAnsi="宋体" w:cs="宋体"/>
          <w:b/>
          <w:bCs/>
          <w:color w:val="auto"/>
          <w:sz w:val="22"/>
          <w:highlight w:val="none"/>
          <w:u w:val="single"/>
        </w:rPr>
        <w:t>标的名称</w:t>
      </w:r>
      <w:r>
        <w:rPr>
          <w:rFonts w:ascii="宋体" w:hAnsi="宋体" w:cs="宋体"/>
          <w:b/>
          <w:bCs/>
          <w:color w:val="auto"/>
          <w:sz w:val="22"/>
          <w:highlight w:val="none"/>
          <w:u w:val="single"/>
        </w:rPr>
        <w:t>）</w:t>
      </w:r>
      <w:r>
        <w:rPr>
          <w:rFonts w:ascii="宋体" w:hAnsi="宋体" w:cs="宋体"/>
          <w:color w:val="auto"/>
          <w:sz w:val="22"/>
          <w:highlight w:val="none"/>
        </w:rPr>
        <w:t>，属于</w:t>
      </w:r>
      <w:r>
        <w:rPr>
          <w:rFonts w:hint="eastAsia" w:ascii="宋体" w:hAnsi="宋体" w:cs="宋体"/>
          <w:b/>
          <w:bCs/>
          <w:color w:val="auto"/>
          <w:sz w:val="22"/>
          <w:highlight w:val="none"/>
          <w:u w:val="single"/>
        </w:rPr>
        <w:t>（</w:t>
      </w:r>
      <w:r>
        <w:rPr>
          <w:rFonts w:ascii="宋体" w:hAnsi="宋体" w:cs="宋体"/>
          <w:b/>
          <w:bCs/>
          <w:color w:val="auto"/>
          <w:sz w:val="22"/>
          <w:highlight w:val="none"/>
          <w:u w:val="single"/>
        </w:rPr>
        <w:t>采购文件中明确的所属行业</w:t>
      </w:r>
      <w:r>
        <w:rPr>
          <w:rFonts w:hint="eastAsia" w:ascii="宋体" w:hAnsi="宋体" w:cs="宋体"/>
          <w:b/>
          <w:bCs/>
          <w:color w:val="auto"/>
          <w:sz w:val="22"/>
          <w:highlight w:val="none"/>
          <w:u w:val="single"/>
        </w:rPr>
        <w:t>）</w:t>
      </w:r>
      <w:r>
        <w:rPr>
          <w:rFonts w:ascii="宋体" w:hAnsi="宋体" w:cs="宋体"/>
          <w:b/>
          <w:bCs/>
          <w:color w:val="auto"/>
          <w:sz w:val="22"/>
          <w:highlight w:val="none"/>
        </w:rPr>
        <w:t>；</w:t>
      </w:r>
      <w:r>
        <w:rPr>
          <w:rFonts w:ascii="宋体" w:hAnsi="宋体" w:cs="宋体"/>
          <w:color w:val="auto"/>
          <w:sz w:val="22"/>
          <w:highlight w:val="none"/>
        </w:rPr>
        <w:t xml:space="preserve"> 承建（承接）企业为</w:t>
      </w:r>
      <w:r>
        <w:rPr>
          <w:rFonts w:ascii="宋体" w:hAnsi="宋体" w:cs="宋体"/>
          <w:color w:val="auto"/>
          <w:sz w:val="22"/>
          <w:highlight w:val="none"/>
          <w:u w:val="single"/>
        </w:rPr>
        <w:t>（企业名称）</w:t>
      </w:r>
      <w:r>
        <w:rPr>
          <w:rFonts w:ascii="宋体" w:hAnsi="宋体" w:cs="宋体"/>
          <w:color w:val="auto"/>
          <w:sz w:val="22"/>
          <w:highlight w:val="none"/>
        </w:rPr>
        <w:t>，从业人员人，营业收入为万元，资产总额为万元 ，属于</w:t>
      </w:r>
      <w:r>
        <w:rPr>
          <w:rFonts w:ascii="宋体" w:hAnsi="宋体" w:cs="宋体"/>
          <w:color w:val="auto"/>
          <w:sz w:val="22"/>
          <w:highlight w:val="none"/>
          <w:u w:val="single"/>
        </w:rPr>
        <w:t>（中型企业、 小型企业、微型企业）</w:t>
      </w:r>
      <w:r>
        <w:rPr>
          <w:rFonts w:ascii="宋体" w:hAnsi="宋体" w:cs="宋体"/>
          <w:color w:val="auto"/>
          <w:sz w:val="22"/>
          <w:highlight w:val="none"/>
        </w:rPr>
        <w:t xml:space="preserve">； </w:t>
      </w:r>
    </w:p>
    <w:p>
      <w:pPr>
        <w:tabs>
          <w:tab w:val="left" w:pos="1069"/>
          <w:tab w:val="left" w:pos="2352"/>
        </w:tabs>
        <w:spacing w:line="400" w:lineRule="exact"/>
        <w:ind w:firstLine="440" w:firstLineChars="200"/>
        <w:rPr>
          <w:rFonts w:ascii="宋体" w:hAnsi="宋体" w:cs="宋体"/>
          <w:color w:val="auto"/>
          <w:sz w:val="22"/>
          <w:highlight w:val="none"/>
        </w:rPr>
      </w:pPr>
      <w:r>
        <w:rPr>
          <w:rFonts w:ascii="宋体" w:hAnsi="宋体" w:cs="宋体"/>
          <w:color w:val="auto"/>
          <w:sz w:val="22"/>
          <w:highlight w:val="none"/>
        </w:rPr>
        <w:t>2.</w:t>
      </w:r>
      <w:r>
        <w:rPr>
          <w:rFonts w:ascii="宋体" w:hAnsi="宋体" w:cs="宋体"/>
          <w:color w:val="auto"/>
          <w:sz w:val="22"/>
          <w:highlight w:val="none"/>
          <w:u w:val="single"/>
        </w:rPr>
        <w:t xml:space="preserve"> （标的名称）</w:t>
      </w:r>
      <w:r>
        <w:rPr>
          <w:rFonts w:ascii="宋体" w:hAnsi="宋体" w:cs="宋体"/>
          <w:color w:val="auto"/>
          <w:sz w:val="22"/>
          <w:highlight w:val="none"/>
        </w:rPr>
        <w:t>，属于</w:t>
      </w:r>
      <w:r>
        <w:rPr>
          <w:rFonts w:ascii="宋体" w:hAnsi="宋体" w:cs="宋体"/>
          <w:color w:val="auto"/>
          <w:sz w:val="22"/>
          <w:highlight w:val="none"/>
          <w:u w:val="single"/>
        </w:rPr>
        <w:t>（采购文件中明确的所属行业）</w:t>
      </w:r>
      <w:r>
        <w:rPr>
          <w:rFonts w:ascii="宋体" w:hAnsi="宋体" w:cs="宋体"/>
          <w:color w:val="auto"/>
          <w:sz w:val="22"/>
          <w:highlight w:val="none"/>
        </w:rPr>
        <w:t>； 承建（承接）企业为</w:t>
      </w:r>
      <w:r>
        <w:rPr>
          <w:rFonts w:ascii="宋体" w:hAnsi="宋体" w:cs="宋体"/>
          <w:color w:val="auto"/>
          <w:sz w:val="22"/>
          <w:highlight w:val="none"/>
          <w:u w:val="single"/>
        </w:rPr>
        <w:t>（企业名称）</w:t>
      </w:r>
      <w:r>
        <w:rPr>
          <w:rFonts w:ascii="宋体" w:hAnsi="宋体" w:cs="宋体"/>
          <w:color w:val="auto"/>
          <w:sz w:val="22"/>
          <w:highlight w:val="none"/>
        </w:rPr>
        <w:t>，从业人员人，营业收入为 万元，资产总额为万元，属于</w:t>
      </w:r>
      <w:r>
        <w:rPr>
          <w:rFonts w:ascii="宋体" w:hAnsi="宋体" w:cs="宋体"/>
          <w:color w:val="auto"/>
          <w:sz w:val="22"/>
          <w:highlight w:val="none"/>
          <w:u w:val="single"/>
        </w:rPr>
        <w:t>（中型企业、 小型企业、微型企业）</w:t>
      </w:r>
      <w:r>
        <w:rPr>
          <w:rFonts w:ascii="宋体" w:hAnsi="宋体" w:cs="宋体"/>
          <w:color w:val="auto"/>
          <w:sz w:val="22"/>
          <w:highlight w:val="none"/>
        </w:rPr>
        <w:t xml:space="preserve">； </w:t>
      </w:r>
    </w:p>
    <w:p>
      <w:pPr>
        <w:tabs>
          <w:tab w:val="left" w:pos="1069"/>
          <w:tab w:val="left" w:pos="2352"/>
        </w:tabs>
        <w:spacing w:line="400" w:lineRule="exact"/>
        <w:ind w:firstLine="440" w:firstLineChars="200"/>
        <w:rPr>
          <w:rFonts w:ascii="宋体" w:hAnsi="宋体" w:cs="宋体"/>
          <w:color w:val="auto"/>
          <w:sz w:val="22"/>
          <w:highlight w:val="none"/>
        </w:rPr>
      </w:pPr>
      <w:r>
        <w:rPr>
          <w:rFonts w:ascii="宋体" w:hAnsi="宋体" w:cs="宋体"/>
          <w:color w:val="auto"/>
          <w:sz w:val="22"/>
          <w:highlight w:val="none"/>
        </w:rPr>
        <w:t xml:space="preserve">…… 以上企业，不属于大企业的分支机构，不存在控股股东 为大企业的情形，也不存在与大企业的负责人为同一人的情形。 本企业对上述声明内容的真实性负责。如有虚假，将依法承担相应责任。 </w:t>
      </w:r>
    </w:p>
    <w:p>
      <w:pPr>
        <w:tabs>
          <w:tab w:val="left" w:pos="1069"/>
          <w:tab w:val="left" w:pos="2352"/>
        </w:tabs>
        <w:spacing w:line="400" w:lineRule="exact"/>
        <w:ind w:firstLine="440" w:firstLineChars="200"/>
        <w:rPr>
          <w:rFonts w:ascii="宋体" w:hAnsi="宋体" w:cs="宋体"/>
          <w:color w:val="auto"/>
          <w:sz w:val="22"/>
          <w:highlight w:val="none"/>
        </w:rPr>
      </w:pPr>
      <w:r>
        <w:rPr>
          <w:rFonts w:ascii="宋体" w:hAnsi="宋体" w:cs="宋体"/>
          <w:color w:val="auto"/>
          <w:sz w:val="22"/>
          <w:highlight w:val="none"/>
        </w:rPr>
        <w:t xml:space="preserve">企业名称（盖章）： </w:t>
      </w:r>
    </w:p>
    <w:p>
      <w:pPr>
        <w:tabs>
          <w:tab w:val="left" w:pos="1069"/>
          <w:tab w:val="left" w:pos="2352"/>
        </w:tabs>
        <w:spacing w:line="400" w:lineRule="exact"/>
        <w:ind w:firstLine="440" w:firstLineChars="200"/>
        <w:rPr>
          <w:rFonts w:ascii="宋体" w:hAnsi="宋体" w:cs="宋体"/>
          <w:color w:val="auto"/>
          <w:sz w:val="22"/>
          <w:highlight w:val="none"/>
        </w:rPr>
      </w:pPr>
      <w:r>
        <w:rPr>
          <w:rFonts w:ascii="宋体" w:hAnsi="宋体" w:cs="宋体"/>
          <w:color w:val="auto"/>
          <w:sz w:val="22"/>
          <w:highlight w:val="none"/>
        </w:rPr>
        <w:t>日 期：</w:t>
      </w:r>
    </w:p>
    <w:p>
      <w:pPr>
        <w:tabs>
          <w:tab w:val="left" w:pos="1069"/>
          <w:tab w:val="left" w:pos="2352"/>
        </w:tabs>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注：</w:t>
      </w:r>
      <w:r>
        <w:rPr>
          <w:rFonts w:ascii="宋体" w:hAnsi="宋体" w:cs="宋体"/>
          <w:color w:val="auto"/>
          <w:sz w:val="22"/>
          <w:highlight w:val="none"/>
        </w:rPr>
        <w:t xml:space="preserve"> 从业人员、营业收入、资产总额填报上一年度数据，无上一年度数据的新成立企业可不填报。</w:t>
      </w:r>
    </w:p>
    <w:p>
      <w:pPr>
        <w:pStyle w:val="9"/>
        <w:tabs>
          <w:tab w:val="left" w:pos="2352"/>
        </w:tabs>
        <w:rPr>
          <w:color w:val="auto"/>
          <w:highlight w:val="none"/>
        </w:rPr>
      </w:pPr>
    </w:p>
    <w:p>
      <w:pPr>
        <w:tabs>
          <w:tab w:val="left" w:pos="2352"/>
        </w:tabs>
        <w:snapToGrid w:val="0"/>
        <w:spacing w:line="360" w:lineRule="auto"/>
        <w:jc w:val="left"/>
        <w:rPr>
          <w:b/>
          <w:color w:val="auto"/>
          <w:sz w:val="28"/>
          <w:szCs w:val="28"/>
          <w:highlight w:val="none"/>
        </w:rPr>
      </w:pPr>
      <w:r>
        <w:rPr>
          <w:rFonts w:hint="eastAsia"/>
          <w:b/>
          <w:color w:val="auto"/>
          <w:sz w:val="28"/>
          <w:szCs w:val="28"/>
          <w:highlight w:val="none"/>
        </w:rPr>
        <w:t>附件2</w:t>
      </w:r>
    </w:p>
    <w:p>
      <w:pPr>
        <w:tabs>
          <w:tab w:val="left" w:pos="2352"/>
        </w:tabs>
        <w:snapToGrid w:val="0"/>
        <w:spacing w:line="360" w:lineRule="auto"/>
        <w:jc w:val="center"/>
        <w:rPr>
          <w:b/>
          <w:color w:val="auto"/>
          <w:sz w:val="28"/>
          <w:szCs w:val="28"/>
          <w:highlight w:val="none"/>
        </w:rPr>
      </w:pPr>
      <w:r>
        <w:rPr>
          <w:rFonts w:hint="eastAsia"/>
          <w:b/>
          <w:color w:val="auto"/>
          <w:sz w:val="28"/>
          <w:szCs w:val="28"/>
          <w:highlight w:val="none"/>
        </w:rPr>
        <w:t>残疾人福利性单位声明函</w:t>
      </w:r>
    </w:p>
    <w:p>
      <w:pPr>
        <w:tabs>
          <w:tab w:val="left" w:pos="2352"/>
        </w:tabs>
        <w:snapToGrid w:val="0"/>
        <w:spacing w:line="360" w:lineRule="auto"/>
        <w:ind w:firstLine="440" w:firstLineChars="200"/>
        <w:rPr>
          <w:color w:val="auto"/>
          <w:sz w:val="22"/>
          <w:highlight w:val="none"/>
        </w:rPr>
      </w:pPr>
      <w:r>
        <w:rPr>
          <w:rFonts w:hint="eastAsia"/>
          <w:color w:val="auto"/>
          <w:sz w:val="22"/>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2352"/>
        </w:tabs>
        <w:snapToGrid w:val="0"/>
        <w:spacing w:line="360" w:lineRule="auto"/>
        <w:ind w:firstLine="440" w:firstLineChars="200"/>
        <w:rPr>
          <w:color w:val="auto"/>
          <w:sz w:val="22"/>
          <w:highlight w:val="none"/>
        </w:rPr>
      </w:pPr>
      <w:r>
        <w:rPr>
          <w:rFonts w:hint="eastAsia"/>
          <w:color w:val="auto"/>
          <w:sz w:val="22"/>
          <w:highlight w:val="none"/>
        </w:rPr>
        <w:t>本单位对上述声明的真实性负责。如有虚假，将依法承担相应责任。</w:t>
      </w:r>
    </w:p>
    <w:p>
      <w:pPr>
        <w:tabs>
          <w:tab w:val="left" w:pos="2352"/>
        </w:tabs>
        <w:snapToGrid w:val="0"/>
        <w:spacing w:line="360" w:lineRule="auto"/>
        <w:ind w:firstLine="440" w:firstLineChars="200"/>
        <w:rPr>
          <w:color w:val="auto"/>
          <w:sz w:val="22"/>
          <w:highlight w:val="none"/>
        </w:rPr>
      </w:pPr>
    </w:p>
    <w:p>
      <w:pPr>
        <w:tabs>
          <w:tab w:val="left" w:pos="2352"/>
        </w:tabs>
        <w:snapToGrid w:val="0"/>
        <w:spacing w:line="360" w:lineRule="auto"/>
        <w:ind w:firstLine="440" w:firstLineChars="200"/>
        <w:rPr>
          <w:color w:val="auto"/>
          <w:sz w:val="22"/>
          <w:highlight w:val="none"/>
        </w:rPr>
      </w:pPr>
    </w:p>
    <w:p>
      <w:pPr>
        <w:tabs>
          <w:tab w:val="left" w:pos="2352"/>
          <w:tab w:val="left" w:pos="4860"/>
        </w:tabs>
        <w:snapToGrid w:val="0"/>
        <w:spacing w:line="360" w:lineRule="auto"/>
        <w:ind w:right="1560" w:firstLine="440" w:firstLineChars="200"/>
        <w:rPr>
          <w:color w:val="auto"/>
          <w:sz w:val="22"/>
          <w:highlight w:val="none"/>
        </w:rPr>
      </w:pPr>
      <w:r>
        <w:rPr>
          <w:rFonts w:hint="eastAsia"/>
          <w:color w:val="auto"/>
          <w:sz w:val="22"/>
          <w:highlight w:val="none"/>
        </w:rPr>
        <w:t xml:space="preserve">       单位名称（盖章）：</w:t>
      </w:r>
    </w:p>
    <w:p>
      <w:pPr>
        <w:tabs>
          <w:tab w:val="left" w:pos="2352"/>
          <w:tab w:val="left" w:pos="4860"/>
        </w:tabs>
        <w:snapToGrid w:val="0"/>
        <w:spacing w:line="360" w:lineRule="auto"/>
        <w:ind w:right="1560" w:firstLine="440" w:firstLineChars="200"/>
        <w:rPr>
          <w:color w:val="auto"/>
          <w:sz w:val="22"/>
          <w:highlight w:val="none"/>
        </w:rPr>
      </w:pPr>
      <w:r>
        <w:rPr>
          <w:rFonts w:hint="eastAsia"/>
          <w:color w:val="auto"/>
          <w:sz w:val="22"/>
          <w:highlight w:val="none"/>
        </w:rPr>
        <w:t xml:space="preserve">       日  期：</w:t>
      </w:r>
    </w:p>
    <w:p>
      <w:pPr>
        <w:pStyle w:val="42"/>
        <w:tabs>
          <w:tab w:val="left" w:pos="2352"/>
        </w:tabs>
        <w:snapToGrid w:val="0"/>
        <w:spacing w:line="360" w:lineRule="auto"/>
        <w:ind w:left="360" w:firstLine="0" w:firstLineChars="0"/>
        <w:rPr>
          <w:rFonts w:cs="宋体"/>
          <w:color w:val="auto"/>
          <w:sz w:val="22"/>
          <w:highlight w:val="none"/>
        </w:rPr>
      </w:pPr>
    </w:p>
    <w:bookmarkEnd w:id="60"/>
    <w:p>
      <w:pPr>
        <w:pStyle w:val="8"/>
        <w:tabs>
          <w:tab w:val="left" w:pos="1069"/>
          <w:tab w:val="left" w:pos="2352"/>
        </w:tabs>
        <w:spacing w:line="480" w:lineRule="exact"/>
        <w:rPr>
          <w:rFonts w:ascii="宋体" w:hAnsi="宋体" w:cs="宋体"/>
          <w:b/>
          <w:bCs/>
          <w:color w:val="auto"/>
          <w:sz w:val="26"/>
          <w:szCs w:val="26"/>
          <w:highlight w:val="none"/>
        </w:rPr>
      </w:pPr>
      <w:r>
        <w:rPr>
          <w:rFonts w:hint="eastAsia" w:ascii="宋体" w:hAnsi="宋体" w:cs="宋体"/>
          <w:b/>
          <w:bCs/>
          <w:color w:val="auto"/>
          <w:sz w:val="26"/>
          <w:szCs w:val="26"/>
          <w:highlight w:val="none"/>
        </w:rPr>
        <w:t>三、信贷政策</w:t>
      </w:r>
    </w:p>
    <w:p>
      <w:pPr>
        <w:tabs>
          <w:tab w:val="left" w:pos="1069"/>
          <w:tab w:val="left" w:pos="2352"/>
        </w:tabs>
        <w:snapToGrid w:val="0"/>
        <w:spacing w:line="460" w:lineRule="atLeast"/>
        <w:ind w:firstLine="440" w:firstLineChars="200"/>
        <w:jc w:val="left"/>
        <w:rPr>
          <w:rFonts w:ascii="宋体" w:hAnsi="宋体" w:cs="宋体"/>
          <w:color w:val="auto"/>
          <w:sz w:val="22"/>
          <w:highlight w:val="none"/>
        </w:rPr>
      </w:pPr>
      <w:r>
        <w:rPr>
          <w:rFonts w:hint="eastAsia" w:ascii="宋体" w:hAnsi="宋体" w:cs="宋体"/>
          <w:color w:val="auto"/>
          <w:sz w:val="22"/>
          <w:highlight w:val="none"/>
        </w:rPr>
        <w:t>1、温州市财政局关于温州市政府采购支持中小企业信用融资的通知（温财采〔2020〕3号）</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4201"/>
        <w:gridCol w:w="1000"/>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94" w:type="dxa"/>
            <w:gridSpan w:val="4"/>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温州市政府采购支持中小企业信用融资合作银行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银行名称</w:t>
            </w:r>
          </w:p>
        </w:tc>
        <w:tc>
          <w:tcPr>
            <w:tcW w:w="4201"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产品特点（不超过120字）</w:t>
            </w:r>
          </w:p>
        </w:tc>
        <w:tc>
          <w:tcPr>
            <w:tcW w:w="1000"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经办人</w:t>
            </w:r>
          </w:p>
        </w:tc>
        <w:tc>
          <w:tcPr>
            <w:tcW w:w="1820" w:type="dxa"/>
          </w:tcPr>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中国工商银行股份有限公司温州分行</w:t>
            </w:r>
          </w:p>
        </w:tc>
        <w:tc>
          <w:tcPr>
            <w:tcW w:w="4201"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一、融资方式：采取简易方式,根据流水及纳税情况核定额度。信用方式。（融资200万以下）根据政府采购合同及供应商资金需求确定，以信用为主，追加采购合同项下的预期销货款为我行质押。（融资200万以上）二、融资利率：在我行一般中小企业信用贷款利率基础上下浮10%。</w:t>
            </w:r>
          </w:p>
        </w:tc>
        <w:tc>
          <w:tcPr>
            <w:tcW w:w="1000"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王经理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0577-88186626</w:t>
            </w:r>
          </w:p>
          <w:p>
            <w:pPr>
              <w:tabs>
                <w:tab w:val="left" w:pos="1069"/>
                <w:tab w:val="left" w:pos="2352"/>
              </w:tabs>
              <w:jc w:val="lef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trPr>
        <w:tc>
          <w:tcPr>
            <w:tcW w:w="2373"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中国建设银行股份有限公司温州分行</w:t>
            </w:r>
          </w:p>
        </w:tc>
        <w:tc>
          <w:tcPr>
            <w:tcW w:w="4201"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申请手续简便：以政府采购合同为基础，无需额外抵押和担保；融资价格优惠：最低可享受4.15%的优惠利率，随LPR浮动调整；到账时间快速：最快可实现当日申请，当日放款；办理流程省心：线上操作流程，免去银行排队奔波。</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张经理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0577-88093286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中国邮政储蓄银行股份有限公司温州市分行</w:t>
            </w:r>
          </w:p>
        </w:tc>
        <w:tc>
          <w:tcPr>
            <w:tcW w:w="4201"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政府采购贷”业务，是指我行为政府采购项目中标企业发放的，用于中标企业合法生产经营活动的短期人民币流动资金贷款。贷款免抵押、免担保，手续便捷、审批快速，单笔金额最高500万元，单笔期限最长18个月。</w:t>
            </w:r>
          </w:p>
        </w:tc>
        <w:tc>
          <w:tcPr>
            <w:tcW w:w="1000"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郑经理</w:t>
            </w:r>
          </w:p>
        </w:tc>
        <w:tc>
          <w:tcPr>
            <w:tcW w:w="1820" w:type="dxa"/>
            <w:vAlign w:val="center"/>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0577-88193910</w:t>
            </w:r>
          </w:p>
          <w:p>
            <w:pPr>
              <w:tabs>
                <w:tab w:val="left" w:pos="1069"/>
                <w:tab w:val="left" w:pos="2352"/>
              </w:tabs>
              <w:jc w:val="lef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中国民生银行股份有限公司温州分行</w:t>
            </w:r>
          </w:p>
        </w:tc>
        <w:tc>
          <w:tcPr>
            <w:tcW w:w="4201"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民生银行供应链金融“政采贷”产品，专为政府采购场景下的中小企业融资而设计，最高融资额度可达政府采购合同交易金额的70%,最高单笔授信金额可达500万元，期限最长可达1年，无需抵押，无需办理应收账款质押，材料简单，流程便捷，利率优惠。</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项经理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18057779630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宁波银行股份有限公司温州分行</w:t>
            </w:r>
          </w:p>
        </w:tc>
        <w:tc>
          <w:tcPr>
            <w:tcW w:w="4201"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宁波银行政府采购融资指应供应商申请，以政府采购合同项下的回款为主要还款来源，为满足供应商履行采购合同所需资金而向其提供融资的信贷业务。提供中标通知书及其他授信材料即可申请，授信担保方式为信用，最长期限不超过一年，最大金额不超过2000万元。</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陈经理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0577－88007377</w:t>
            </w:r>
          </w:p>
          <w:p>
            <w:pPr>
              <w:tabs>
                <w:tab w:val="left" w:pos="1069"/>
                <w:tab w:val="left" w:pos="2352"/>
              </w:tabs>
              <w:jc w:val="lef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杭州银行股份有限公司温州分行</w:t>
            </w:r>
          </w:p>
        </w:tc>
        <w:tc>
          <w:tcPr>
            <w:tcW w:w="4201" w:type="dxa"/>
          </w:tcPr>
          <w:p>
            <w:pPr>
              <w:tabs>
                <w:tab w:val="left" w:pos="1069"/>
                <w:tab w:val="left" w:pos="2352"/>
              </w:tabs>
              <w:rPr>
                <w:rFonts w:ascii="宋体" w:hAnsi="宋体" w:cs="宋体"/>
                <w:bCs/>
                <w:color w:val="auto"/>
                <w:sz w:val="22"/>
                <w:highlight w:val="none"/>
              </w:rPr>
            </w:pPr>
            <w:r>
              <w:rPr>
                <w:rFonts w:hint="eastAsia" w:ascii="宋体" w:hAnsi="宋体" w:cs="宋体"/>
                <w:bCs/>
                <w:color w:val="auto"/>
                <w:sz w:val="22"/>
                <w:highlight w:val="none"/>
              </w:rPr>
              <w:t>门槛低：纯信用，平台注册入库并取得采购合同即可申请</w:t>
            </w:r>
          </w:p>
          <w:p>
            <w:pPr>
              <w:tabs>
                <w:tab w:val="left" w:pos="1069"/>
                <w:tab w:val="left" w:pos="2352"/>
              </w:tabs>
              <w:rPr>
                <w:rFonts w:ascii="宋体" w:hAnsi="宋体" w:cs="宋体"/>
                <w:bCs/>
                <w:color w:val="auto"/>
                <w:sz w:val="22"/>
                <w:highlight w:val="none"/>
              </w:rPr>
            </w:pPr>
            <w:r>
              <w:rPr>
                <w:rFonts w:hint="eastAsia" w:ascii="宋体" w:hAnsi="宋体" w:cs="宋体"/>
                <w:bCs/>
                <w:color w:val="auto"/>
                <w:sz w:val="22"/>
                <w:highlight w:val="none"/>
              </w:rPr>
              <w:t>手续简：线上申请+线上签约，足不出户</w:t>
            </w:r>
          </w:p>
          <w:p>
            <w:pPr>
              <w:tabs>
                <w:tab w:val="left" w:pos="1069"/>
                <w:tab w:val="left" w:pos="2352"/>
              </w:tabs>
              <w:rPr>
                <w:rFonts w:ascii="宋体" w:hAnsi="宋体" w:cs="宋体"/>
                <w:bCs/>
                <w:color w:val="auto"/>
                <w:sz w:val="22"/>
                <w:highlight w:val="none"/>
              </w:rPr>
            </w:pPr>
            <w:r>
              <w:rPr>
                <w:rFonts w:hint="eastAsia" w:ascii="宋体" w:hAnsi="宋体" w:cs="宋体"/>
                <w:bCs/>
                <w:color w:val="auto"/>
                <w:sz w:val="22"/>
                <w:highlight w:val="none"/>
              </w:rPr>
              <w:t>利率优：按优于一般中小企业贷款利率执行</w:t>
            </w:r>
          </w:p>
          <w:p>
            <w:pPr>
              <w:tabs>
                <w:tab w:val="left" w:pos="1069"/>
                <w:tab w:val="left" w:pos="2352"/>
              </w:tabs>
              <w:rPr>
                <w:rFonts w:ascii="宋体" w:hAnsi="宋体" w:cs="宋体"/>
                <w:color w:val="auto"/>
                <w:sz w:val="22"/>
                <w:highlight w:val="none"/>
              </w:rPr>
            </w:pPr>
            <w:r>
              <w:rPr>
                <w:rFonts w:hint="eastAsia" w:ascii="宋体" w:hAnsi="宋体" w:cs="宋体"/>
                <w:bCs/>
                <w:color w:val="auto"/>
                <w:sz w:val="22"/>
                <w:highlight w:val="none"/>
              </w:rPr>
              <w:t>额度高：最高为合同金额的80%</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叶经理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0577-88008933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招商银行股份有限公司温州分行</w:t>
            </w:r>
          </w:p>
        </w:tc>
        <w:tc>
          <w:tcPr>
            <w:tcW w:w="4201"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政采贷是招商银行针对政府采购招投标中标（成交）供应商，以政府采购合同项下未来应收账款为第一还款来源的融资业务，无需抵质押物。额度最高可达2000万，同时可开通自助贷款直通功能，自助贷款额度最高可达1000万，支持线上申请、随借随还。</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陈经理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0577-88056876</w:t>
            </w:r>
          </w:p>
          <w:p>
            <w:pPr>
              <w:tabs>
                <w:tab w:val="left" w:pos="1069"/>
                <w:tab w:val="left" w:pos="2352"/>
              </w:tabs>
              <w:jc w:val="left"/>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兴业银行股份有限公司温州分行</w:t>
            </w:r>
          </w:p>
        </w:tc>
        <w:tc>
          <w:tcPr>
            <w:tcW w:w="4201" w:type="dxa"/>
            <w:vAlign w:val="center"/>
          </w:tcPr>
          <w:p>
            <w:pPr>
              <w:pStyle w:val="43"/>
              <w:tabs>
                <w:tab w:val="left" w:pos="1069"/>
                <w:tab w:val="left" w:pos="2352"/>
              </w:tabs>
              <w:spacing w:line="240" w:lineRule="auto"/>
              <w:ind w:firstLine="0" w:firstLineChars="0"/>
              <w:jc w:val="both"/>
              <w:rPr>
                <w:rFonts w:ascii="宋体" w:hAnsi="宋体" w:eastAsia="宋体" w:cs="宋体"/>
                <w:bCs/>
                <w:color w:val="auto"/>
                <w:kern w:val="0"/>
                <w:sz w:val="22"/>
                <w:highlight w:val="none"/>
              </w:rPr>
            </w:pPr>
            <w:r>
              <w:rPr>
                <w:rFonts w:hint="eastAsia" w:ascii="宋体" w:hAnsi="宋体" w:eastAsia="宋体" w:cs="宋体"/>
                <w:bCs/>
                <w:color w:val="auto"/>
                <w:kern w:val="0"/>
                <w:sz w:val="22"/>
                <w:highlight w:val="none"/>
              </w:rPr>
              <w:t>融资担保方式及融资金额：1、采取信用免抵押的企业，最高融资金额200万元；2、采取政府采购中标应收帐款质押的，最高融资金额不超过1000万元，单笔提款金额不超过采购合同金额的70%。融资利率：在本单位一般性中小企业信用贷款利率基础上下浮10%。</w:t>
            </w:r>
          </w:p>
        </w:tc>
        <w:tc>
          <w:tcPr>
            <w:tcW w:w="1000" w:type="dxa"/>
            <w:vAlign w:val="center"/>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张经理</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陈经理</w:t>
            </w:r>
          </w:p>
        </w:tc>
        <w:tc>
          <w:tcPr>
            <w:tcW w:w="1820" w:type="dxa"/>
            <w:vAlign w:val="center"/>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0577-88369368/13857713118</w:t>
            </w:r>
          </w:p>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0577-56969696-526506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温州银行股份有限公司温州分行</w:t>
            </w:r>
          </w:p>
        </w:tc>
        <w:tc>
          <w:tcPr>
            <w:tcW w:w="4201" w:type="dxa"/>
          </w:tcPr>
          <w:p>
            <w:pPr>
              <w:tabs>
                <w:tab w:val="left" w:pos="1069"/>
                <w:tab w:val="left" w:pos="2352"/>
              </w:tabs>
              <w:rPr>
                <w:rFonts w:ascii="宋体" w:hAnsi="宋体" w:cs="宋体"/>
                <w:bCs/>
                <w:color w:val="auto"/>
                <w:sz w:val="22"/>
                <w:highlight w:val="none"/>
              </w:rPr>
            </w:pPr>
            <w:r>
              <w:rPr>
                <w:rFonts w:hint="eastAsia" w:ascii="宋体" w:hAnsi="宋体" w:cs="宋体"/>
                <w:bCs/>
                <w:color w:val="auto"/>
                <w:sz w:val="22"/>
                <w:highlight w:val="none"/>
              </w:rPr>
              <w:t>政采订单贷：订单在手，融资无忧。用于满足供应商订单采购所需资金周转的贷款产品。门槛低，无须抵押，凭中标通知书即可申请，额度高，最高可贷500万元，单笔业务金额可贷中标金额的80%，最长期限可贷1年。</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陈经理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13736355866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温州银行股份有限公司鹿城分行</w:t>
            </w:r>
          </w:p>
        </w:tc>
        <w:tc>
          <w:tcPr>
            <w:tcW w:w="4201"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政采订单贷：1、面向政府采购项目供应商，满足供应商资金周转需求，凭中标通知书即可申请，2、秒知额高，最高可贷500万元，单笔业务金额可贷中标金额的80%，</w:t>
            </w:r>
          </w:p>
          <w:p>
            <w:pPr>
              <w:pStyle w:val="42"/>
              <w:tabs>
                <w:tab w:val="left" w:pos="1069"/>
                <w:tab w:val="left" w:pos="2352"/>
              </w:tabs>
              <w:ind w:left="5" w:firstLine="0" w:firstLineChars="0"/>
              <w:rPr>
                <w:rFonts w:ascii="宋体" w:hAnsi="宋体" w:cs="宋体"/>
                <w:color w:val="auto"/>
                <w:sz w:val="22"/>
                <w:highlight w:val="none"/>
              </w:rPr>
            </w:pPr>
            <w:r>
              <w:rPr>
                <w:rFonts w:hint="eastAsia" w:ascii="宋体" w:hAnsi="宋体" w:cs="宋体"/>
                <w:color w:val="auto"/>
                <w:sz w:val="22"/>
                <w:highlight w:val="none"/>
              </w:rPr>
              <w:t>最长期限可贷1年。信保贷：1、额度最高可达500万元</w:t>
            </w: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2、担保灵活，信用贷款3、贷款年利率至少可享受本单位一般性中小企业信用贷款利率基础上下浮10 %</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戴经理</w:t>
            </w:r>
          </w:p>
        </w:tc>
        <w:tc>
          <w:tcPr>
            <w:tcW w:w="182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13605772302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交通银行股份有限公司温州分行</w:t>
            </w:r>
          </w:p>
        </w:tc>
        <w:tc>
          <w:tcPr>
            <w:tcW w:w="4201" w:type="dxa"/>
          </w:tcPr>
          <w:p>
            <w:pPr>
              <w:tabs>
                <w:tab w:val="left" w:pos="1069"/>
                <w:tab w:val="left" w:pos="2352"/>
              </w:tabs>
              <w:autoSpaceDE w:val="0"/>
              <w:autoSpaceDN w:val="0"/>
              <w:adjustRightInd w:val="0"/>
              <w:jc w:val="left"/>
              <w:rPr>
                <w:rFonts w:ascii="宋体" w:hAnsi="宋体" w:cs="宋体"/>
                <w:color w:val="auto"/>
                <w:sz w:val="22"/>
                <w:highlight w:val="none"/>
              </w:rPr>
            </w:pPr>
            <w:r>
              <w:rPr>
                <w:rFonts w:hint="eastAsia" w:ascii="宋体" w:hAnsi="宋体" w:cs="宋体"/>
                <w:color w:val="auto"/>
                <w:sz w:val="22"/>
                <w:highlight w:val="none"/>
              </w:rPr>
              <w:t>手续便捷，授信审批全程上门服务；无需抵押，无抵押贷款一步到位；额度灵活，随借随贷，单户最高2000万元；期限匹配，与付款周期相吻合；利率优惠，本行中小企业信用贷款利率水平至少下浮10%；一对一增值服务方案—您的财富管理银行。</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缪经理</w:t>
            </w:r>
          </w:p>
        </w:tc>
        <w:tc>
          <w:tcPr>
            <w:tcW w:w="182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0577-88248454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上海浦东发展银行股份有限公司温州分行</w:t>
            </w:r>
          </w:p>
        </w:tc>
        <w:tc>
          <w:tcPr>
            <w:tcW w:w="4201" w:type="dxa"/>
          </w:tcPr>
          <w:p>
            <w:pPr>
              <w:tabs>
                <w:tab w:val="left" w:pos="1069"/>
                <w:tab w:val="left" w:pos="2352"/>
              </w:tabs>
              <w:jc w:val="left"/>
              <w:rPr>
                <w:rFonts w:ascii="宋体" w:hAnsi="宋体" w:cs="宋体"/>
                <w:bCs/>
                <w:color w:val="auto"/>
                <w:sz w:val="22"/>
                <w:highlight w:val="none"/>
              </w:rPr>
            </w:pPr>
            <w:r>
              <w:rPr>
                <w:rFonts w:hint="eastAsia" w:ascii="宋体" w:hAnsi="宋体" w:cs="宋体"/>
                <w:bCs/>
                <w:color w:val="auto"/>
                <w:sz w:val="22"/>
                <w:highlight w:val="none"/>
              </w:rPr>
              <w:t>政采e贷：是浦发银行面向温州地区经营状况良好的小微企业政府采购项目供应商所提供的专属政府采购订单融资产品。产品特点：纯信用、免担保、门槛低、授信快、在线贷、秒放款</w:t>
            </w:r>
          </w:p>
          <w:p>
            <w:pPr>
              <w:shd w:val="clear" w:color="auto" w:fill="FFFFFF"/>
              <w:tabs>
                <w:tab w:val="left" w:pos="1069"/>
                <w:tab w:val="left" w:pos="2352"/>
              </w:tabs>
              <w:jc w:val="left"/>
              <w:rPr>
                <w:rFonts w:ascii="宋体" w:hAnsi="宋体" w:cs="宋体"/>
                <w:color w:val="auto"/>
                <w:sz w:val="22"/>
                <w:highlight w:val="none"/>
              </w:rPr>
            </w:pPr>
            <w:r>
              <w:rPr>
                <w:rFonts w:hint="eastAsia" w:ascii="宋体" w:hAnsi="宋体" w:cs="宋体"/>
                <w:bCs/>
                <w:color w:val="auto"/>
                <w:sz w:val="22"/>
                <w:highlight w:val="none"/>
              </w:rPr>
              <w:t>所需材料：企业基础证件、相关中标文件（中标通知书 、采购合同等）、其他必要文件</w:t>
            </w:r>
          </w:p>
        </w:tc>
        <w:tc>
          <w:tcPr>
            <w:tcW w:w="1000" w:type="dxa"/>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叶经理</w:t>
            </w:r>
          </w:p>
        </w:tc>
        <w:tc>
          <w:tcPr>
            <w:tcW w:w="1820" w:type="dxa"/>
          </w:tcPr>
          <w:p>
            <w:pPr>
              <w:tabs>
                <w:tab w:val="left" w:pos="1069"/>
                <w:tab w:val="left" w:pos="2352"/>
              </w:tabs>
              <w:jc w:val="left"/>
              <w:rPr>
                <w:rFonts w:ascii="宋体" w:hAnsi="宋体" w:cs="宋体"/>
                <w:color w:val="auto"/>
                <w:sz w:val="22"/>
                <w:highlight w:val="none"/>
              </w:rPr>
            </w:pPr>
            <w:r>
              <w:rPr>
                <w:rFonts w:hint="eastAsia" w:ascii="宋体" w:hAnsi="宋体" w:cs="宋体"/>
                <w:color w:val="auto"/>
                <w:sz w:val="22"/>
                <w:highlight w:val="none"/>
              </w:rPr>
              <w:t>0577-55570829</w:t>
            </w:r>
          </w:p>
          <w:p>
            <w:pPr>
              <w:tabs>
                <w:tab w:val="left" w:pos="1069"/>
                <w:tab w:val="left" w:pos="2352"/>
              </w:tabs>
              <w:jc w:val="left"/>
              <w:rPr>
                <w:rFonts w:ascii="宋体" w:hAnsi="宋体" w:cs="宋体"/>
                <w:color w:val="auto"/>
                <w:sz w:val="22"/>
                <w:highlight w:val="none"/>
              </w:rPr>
            </w:pPr>
          </w:p>
        </w:tc>
      </w:tr>
    </w:tbl>
    <w:p>
      <w:pPr>
        <w:tabs>
          <w:tab w:val="left" w:pos="1069"/>
          <w:tab w:val="left" w:pos="2352"/>
        </w:tabs>
        <w:snapToGrid w:val="0"/>
        <w:spacing w:line="460" w:lineRule="atLeast"/>
        <w:ind w:firstLine="440" w:firstLineChars="200"/>
        <w:jc w:val="left"/>
        <w:rPr>
          <w:rFonts w:ascii="宋体" w:hAnsi="宋体" w:cs="宋体"/>
          <w:color w:val="auto"/>
          <w:sz w:val="22"/>
          <w:highlight w:val="none"/>
        </w:rPr>
      </w:pPr>
    </w:p>
    <w:p>
      <w:pPr>
        <w:tabs>
          <w:tab w:val="left" w:pos="1069"/>
          <w:tab w:val="left" w:pos="2352"/>
        </w:tabs>
        <w:jc w:val="center"/>
        <w:rPr>
          <w:rFonts w:ascii="宋体" w:hAnsi="宋体" w:cs="宋体"/>
          <w:color w:val="auto"/>
          <w:sz w:val="22"/>
          <w:highlight w:val="none"/>
        </w:rPr>
      </w:pPr>
      <w:r>
        <w:rPr>
          <w:rFonts w:hint="eastAsia" w:ascii="宋体" w:hAnsi="宋体" w:cs="宋体"/>
          <w:b/>
          <w:bCs/>
          <w:color w:val="auto"/>
          <w:sz w:val="28"/>
          <w:szCs w:val="28"/>
          <w:highlight w:val="none"/>
        </w:rPr>
        <w:t>温州市政府采购信用融资意向银行选择表</w:t>
      </w:r>
    </w:p>
    <w:p>
      <w:pPr>
        <w:tabs>
          <w:tab w:val="left" w:pos="1069"/>
          <w:tab w:val="left" w:pos="2352"/>
        </w:tabs>
        <w:jc w:val="center"/>
        <w:rPr>
          <w:rFonts w:ascii="宋体" w:hAnsi="宋体" w:cs="宋体"/>
          <w:color w:val="auto"/>
          <w:sz w:val="22"/>
          <w:highlight w:val="none"/>
        </w:rPr>
      </w:pPr>
      <w:r>
        <w:rPr>
          <w:rFonts w:hint="eastAsia" w:ascii="宋体" w:hAnsi="宋体" w:cs="宋体"/>
          <w:color w:val="auto"/>
          <w:sz w:val="22"/>
          <w:highlight w:val="none"/>
        </w:rPr>
        <w:t>（温州市供应商填写）</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268"/>
        <w:gridCol w:w="1417"/>
        <w:gridCol w:w="851"/>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企业名称</w:t>
            </w:r>
          </w:p>
        </w:tc>
        <w:tc>
          <w:tcPr>
            <w:tcW w:w="8221" w:type="dxa"/>
            <w:gridSpan w:val="5"/>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668"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企业注册地</w:t>
            </w:r>
          </w:p>
        </w:tc>
        <w:tc>
          <w:tcPr>
            <w:tcW w:w="3685" w:type="dxa"/>
            <w:gridSpan w:val="2"/>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p>
        </w:tc>
        <w:tc>
          <w:tcPr>
            <w:tcW w:w="2410" w:type="dxa"/>
            <w:gridSpan w:val="2"/>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是否有融资意向</w:t>
            </w:r>
          </w:p>
        </w:tc>
        <w:tc>
          <w:tcPr>
            <w:tcW w:w="2126"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668"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融资联系人</w:t>
            </w:r>
          </w:p>
        </w:tc>
        <w:tc>
          <w:tcPr>
            <w:tcW w:w="2268" w:type="dxa"/>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p>
        </w:tc>
        <w:tc>
          <w:tcPr>
            <w:tcW w:w="2268" w:type="dxa"/>
            <w:gridSpan w:val="2"/>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联系方式</w:t>
            </w:r>
          </w:p>
        </w:tc>
        <w:tc>
          <w:tcPr>
            <w:tcW w:w="3685" w:type="dxa"/>
            <w:gridSpan w:val="2"/>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vAlign w:val="center"/>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温州市政府采购信用融资合作银行</w:t>
            </w:r>
          </w:p>
        </w:tc>
        <w:tc>
          <w:tcPr>
            <w:tcW w:w="3685" w:type="dxa"/>
            <w:gridSpan w:val="2"/>
          </w:tcPr>
          <w:p>
            <w:pPr>
              <w:pStyle w:val="43"/>
              <w:tabs>
                <w:tab w:val="left" w:pos="1069"/>
                <w:tab w:val="left" w:pos="2352"/>
              </w:tabs>
              <w:spacing w:line="360" w:lineRule="auto"/>
              <w:ind w:firstLine="0" w:firstLineChars="0"/>
              <w:jc w:val="center"/>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选择作为意向融资银行（可多选）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温州银行股份有限公司温州分行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温州银行股份有限公司鹿城分行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中国工商银行股份有限公司温州分行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204" w:type="dxa"/>
            <w:gridSpan w:val="4"/>
          </w:tcPr>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中国建设银行股份有限公司温州分行</w:t>
            </w:r>
          </w:p>
        </w:tc>
        <w:tc>
          <w:tcPr>
            <w:tcW w:w="3685" w:type="dxa"/>
            <w:gridSpan w:val="2"/>
          </w:tcPr>
          <w:p>
            <w:pPr>
              <w:tabs>
                <w:tab w:val="left" w:pos="1069"/>
                <w:tab w:val="left" w:pos="2352"/>
              </w:tabs>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中国邮政储蓄银行股份有限公司温州市分行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中国民生银行股份有限公司温州分行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宁波银行股份有限公司温州分行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杭州银行股份有限公司温州分行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招商银行股份有限公司温州分行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兴业银行股份有限公司温州分行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交通银行股份有限公司温州分行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6204" w:type="dxa"/>
            <w:gridSpan w:val="4"/>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r>
              <w:rPr>
                <w:rFonts w:hint="eastAsia" w:ascii="宋体" w:hAnsi="宋体" w:eastAsia="宋体" w:cs="宋体"/>
                <w:color w:val="auto"/>
                <w:kern w:val="0"/>
                <w:sz w:val="22"/>
                <w:highlight w:val="none"/>
              </w:rPr>
              <w:t>上海浦东发展银行股份有限公司温州分行</w:t>
            </w:r>
          </w:p>
        </w:tc>
        <w:tc>
          <w:tcPr>
            <w:tcW w:w="3685" w:type="dxa"/>
            <w:gridSpan w:val="2"/>
          </w:tcPr>
          <w:p>
            <w:pPr>
              <w:pStyle w:val="43"/>
              <w:tabs>
                <w:tab w:val="left" w:pos="1069"/>
                <w:tab w:val="left" w:pos="2352"/>
              </w:tabs>
              <w:spacing w:line="360" w:lineRule="auto"/>
              <w:ind w:firstLine="0" w:firstLineChars="0"/>
              <w:rPr>
                <w:rFonts w:ascii="宋体" w:hAnsi="宋体" w:eastAsia="宋体" w:cs="宋体"/>
                <w:color w:val="auto"/>
                <w:kern w:val="0"/>
                <w:sz w:val="22"/>
                <w:highlight w:val="none"/>
              </w:rPr>
            </w:pPr>
          </w:p>
        </w:tc>
      </w:tr>
    </w:tbl>
    <w:p>
      <w:pPr>
        <w:tabs>
          <w:tab w:val="left" w:pos="1069"/>
          <w:tab w:val="left" w:pos="2352"/>
        </w:tabs>
        <w:rPr>
          <w:rFonts w:ascii="宋体" w:hAnsi="宋体" w:cs="宋体"/>
          <w:color w:val="auto"/>
          <w:sz w:val="22"/>
          <w:highlight w:val="none"/>
        </w:rPr>
      </w:pPr>
    </w:p>
    <w:p>
      <w:pPr>
        <w:tabs>
          <w:tab w:val="left" w:pos="1069"/>
          <w:tab w:val="left" w:pos="2352"/>
        </w:tabs>
        <w:rPr>
          <w:rFonts w:ascii="宋体" w:hAnsi="宋体" w:cs="宋体"/>
          <w:color w:val="auto"/>
          <w:sz w:val="22"/>
          <w:highlight w:val="none"/>
        </w:rPr>
      </w:pPr>
      <w:r>
        <w:rPr>
          <w:rFonts w:hint="eastAsia" w:ascii="宋体" w:hAnsi="宋体" w:cs="宋体"/>
          <w:color w:val="auto"/>
          <w:sz w:val="22"/>
          <w:highlight w:val="none"/>
        </w:rPr>
        <w:t>注：1、本表填写对象为注册地在温州市域内的供应商。</w:t>
      </w:r>
    </w:p>
    <w:p>
      <w:pPr>
        <w:tabs>
          <w:tab w:val="left" w:pos="1069"/>
          <w:tab w:val="left" w:pos="2352"/>
        </w:tabs>
        <w:spacing w:line="588" w:lineRule="exact"/>
        <w:ind w:firstLine="440" w:firstLineChars="200"/>
        <w:rPr>
          <w:rFonts w:ascii="宋体" w:hAnsi="宋体" w:cs="宋体"/>
          <w:b/>
          <w:color w:val="auto"/>
          <w:sz w:val="22"/>
          <w:highlight w:val="none"/>
        </w:rPr>
      </w:pPr>
      <w:r>
        <w:rPr>
          <w:rFonts w:hint="eastAsia" w:ascii="宋体" w:hAnsi="宋体" w:cs="宋体"/>
          <w:color w:val="auto"/>
          <w:sz w:val="22"/>
          <w:highlight w:val="none"/>
        </w:rPr>
        <w:t>2、财政部门根据企业自行选择，将本表及企业相关信息推送至相对应的融资意向银行经办人。</w:t>
      </w:r>
    </w:p>
    <w:p>
      <w:pPr>
        <w:pStyle w:val="9"/>
        <w:tabs>
          <w:tab w:val="left" w:pos="1069"/>
          <w:tab w:val="left" w:pos="2352"/>
        </w:tabs>
        <w:rPr>
          <w:rFonts w:ascii="宋体" w:hAnsi="宋体" w:cs="宋体"/>
          <w:b/>
          <w:color w:val="auto"/>
          <w:sz w:val="32"/>
          <w:szCs w:val="32"/>
          <w:highlight w:val="none"/>
        </w:rPr>
      </w:pPr>
    </w:p>
    <w:p>
      <w:pPr>
        <w:tabs>
          <w:tab w:val="left" w:pos="1069"/>
          <w:tab w:val="left" w:pos="2352"/>
        </w:tabs>
        <w:snapToGrid w:val="0"/>
        <w:spacing w:line="380" w:lineRule="exact"/>
        <w:jc w:val="center"/>
        <w:rPr>
          <w:rFonts w:ascii="宋体" w:hAnsi="宋体" w:cs="宋体"/>
          <w:b/>
          <w:color w:val="auto"/>
          <w:sz w:val="32"/>
          <w:szCs w:val="32"/>
          <w:highlight w:val="none"/>
        </w:rPr>
      </w:pPr>
    </w:p>
    <w:p>
      <w:pPr>
        <w:tabs>
          <w:tab w:val="left" w:pos="1069"/>
          <w:tab w:val="left" w:pos="2352"/>
        </w:tabs>
        <w:snapToGrid w:val="0"/>
        <w:spacing w:line="380" w:lineRule="exact"/>
        <w:jc w:val="center"/>
        <w:rPr>
          <w:rFonts w:ascii="宋体" w:hAnsi="宋体" w:cs="宋体"/>
          <w:b/>
          <w:color w:val="auto"/>
          <w:sz w:val="32"/>
          <w:szCs w:val="32"/>
          <w:highlight w:val="none"/>
        </w:rPr>
      </w:pPr>
    </w:p>
    <w:p>
      <w:pPr>
        <w:tabs>
          <w:tab w:val="left" w:pos="1069"/>
          <w:tab w:val="left" w:pos="2352"/>
        </w:tabs>
        <w:snapToGrid w:val="0"/>
        <w:spacing w:line="380" w:lineRule="exact"/>
        <w:jc w:val="center"/>
        <w:rPr>
          <w:rFonts w:ascii="宋体" w:hAnsi="宋体" w:cs="宋体"/>
          <w:b/>
          <w:color w:val="auto"/>
          <w:sz w:val="32"/>
          <w:szCs w:val="32"/>
          <w:highlight w:val="none"/>
        </w:rPr>
      </w:pPr>
    </w:p>
    <w:p>
      <w:pPr>
        <w:tabs>
          <w:tab w:val="left" w:pos="1069"/>
          <w:tab w:val="left" w:pos="2352"/>
        </w:tabs>
        <w:snapToGrid w:val="0"/>
        <w:spacing w:line="380" w:lineRule="exact"/>
        <w:jc w:val="center"/>
        <w:rPr>
          <w:rFonts w:ascii="宋体" w:hAnsi="宋体" w:cs="宋体"/>
          <w:b/>
          <w:color w:val="auto"/>
          <w:sz w:val="32"/>
          <w:szCs w:val="32"/>
          <w:highlight w:val="none"/>
        </w:rPr>
      </w:pPr>
    </w:p>
    <w:p>
      <w:pPr>
        <w:tabs>
          <w:tab w:val="left" w:pos="1069"/>
          <w:tab w:val="left" w:pos="2352"/>
        </w:tabs>
        <w:snapToGrid w:val="0"/>
        <w:spacing w:line="380" w:lineRule="exact"/>
        <w:jc w:val="center"/>
        <w:rPr>
          <w:rFonts w:ascii="宋体" w:hAnsi="宋体" w:cs="宋体"/>
          <w:b/>
          <w:color w:val="auto"/>
          <w:sz w:val="32"/>
          <w:szCs w:val="32"/>
          <w:highlight w:val="none"/>
        </w:rPr>
      </w:pPr>
    </w:p>
    <w:p>
      <w:pPr>
        <w:tabs>
          <w:tab w:val="left" w:pos="1069"/>
          <w:tab w:val="left" w:pos="2352"/>
        </w:tabs>
        <w:snapToGrid w:val="0"/>
        <w:spacing w:line="380" w:lineRule="exact"/>
        <w:jc w:val="center"/>
        <w:rPr>
          <w:rFonts w:ascii="宋体" w:hAnsi="宋体" w:cs="宋体"/>
          <w:b/>
          <w:color w:val="auto"/>
          <w:sz w:val="32"/>
          <w:szCs w:val="32"/>
          <w:highlight w:val="none"/>
        </w:rPr>
      </w:pPr>
    </w:p>
    <w:p>
      <w:pPr>
        <w:tabs>
          <w:tab w:val="left" w:pos="1069"/>
          <w:tab w:val="left" w:pos="2352"/>
        </w:tabs>
        <w:snapToGrid w:val="0"/>
        <w:spacing w:line="380" w:lineRule="exact"/>
        <w:jc w:val="center"/>
        <w:rPr>
          <w:rFonts w:ascii="宋体" w:hAnsi="宋体" w:cs="宋体"/>
          <w:b/>
          <w:bCs/>
          <w:color w:val="auto"/>
          <w:sz w:val="28"/>
          <w:szCs w:val="28"/>
          <w:highlight w:val="none"/>
        </w:rPr>
      </w:pPr>
      <w:r>
        <w:rPr>
          <w:rFonts w:hint="eastAsia" w:ascii="宋体" w:hAnsi="宋体" w:cs="宋体"/>
          <w:b/>
          <w:color w:val="auto"/>
          <w:sz w:val="32"/>
          <w:szCs w:val="32"/>
          <w:highlight w:val="none"/>
        </w:rPr>
        <w:t>第五部分、合同格式</w:t>
      </w:r>
      <w:bookmarkEnd w:id="58"/>
      <w:bookmarkStart w:id="61" w:name="_Toc11700_WPSOffice_Level1"/>
    </w:p>
    <w:p>
      <w:pPr>
        <w:rPr>
          <w:rFonts w:eastAsia="仿宋"/>
          <w:b/>
          <w:bCs/>
          <w:color w:val="auto"/>
          <w:sz w:val="28"/>
          <w:highlight w:val="none"/>
        </w:rPr>
      </w:pPr>
    </w:p>
    <w:p>
      <w:pPr>
        <w:rPr>
          <w:rFonts w:eastAsia="仿宋"/>
          <w:b/>
          <w:bCs/>
          <w:color w:val="auto"/>
          <w:sz w:val="28"/>
          <w:highlight w:val="none"/>
        </w:rPr>
      </w:pPr>
    </w:p>
    <w:p>
      <w:pPr>
        <w:widowControl/>
        <w:spacing w:before="100" w:beforeAutospacing="1" w:after="100" w:afterAutospacing="1"/>
        <w:outlineLvl w:val="2"/>
        <w:rPr>
          <w:rFonts w:ascii="黑体" w:hAnsi="黑体" w:eastAsia="黑体" w:cs="宋体"/>
          <w:b/>
          <w:bCs/>
          <w:color w:val="auto"/>
          <w:kern w:val="0"/>
          <w:sz w:val="44"/>
          <w:szCs w:val="44"/>
          <w:highlight w:val="none"/>
        </w:rPr>
      </w:pPr>
    </w:p>
    <w:p>
      <w:pPr>
        <w:widowControl/>
        <w:spacing w:before="100" w:beforeAutospacing="1" w:after="100" w:afterAutospacing="1"/>
        <w:jc w:val="center"/>
        <w:outlineLvl w:val="2"/>
        <w:rPr>
          <w:rFonts w:ascii="华文中宋" w:hAnsi="华文中宋" w:eastAsia="华文中宋" w:cs="华文中宋"/>
          <w:b/>
          <w:bCs/>
          <w:color w:val="auto"/>
          <w:kern w:val="0"/>
          <w:sz w:val="40"/>
          <w:szCs w:val="40"/>
          <w:highlight w:val="none"/>
        </w:rPr>
      </w:pPr>
      <w:r>
        <w:rPr>
          <w:rFonts w:hint="eastAsia" w:ascii="华文中宋" w:hAnsi="华文中宋" w:eastAsia="华文中宋" w:cs="华文中宋"/>
          <w:b/>
          <w:bCs/>
          <w:color w:val="auto"/>
          <w:kern w:val="0"/>
          <w:sz w:val="40"/>
          <w:szCs w:val="40"/>
          <w:highlight w:val="none"/>
          <w:lang w:eastAsia="zh-CN"/>
        </w:rPr>
        <w:t>泰顺县第三次全国土壤普查成果编制服务采购项目</w:t>
      </w:r>
      <w:r>
        <w:rPr>
          <w:rFonts w:hint="eastAsia" w:ascii="华文中宋" w:hAnsi="华文中宋" w:eastAsia="华文中宋" w:cs="华文中宋"/>
          <w:b/>
          <w:bCs/>
          <w:color w:val="auto"/>
          <w:kern w:val="0"/>
          <w:sz w:val="40"/>
          <w:szCs w:val="40"/>
          <w:highlight w:val="none"/>
        </w:rPr>
        <w:t>服务合同</w:t>
      </w:r>
    </w:p>
    <w:p>
      <w:pPr>
        <w:widowControl/>
        <w:spacing w:before="100" w:beforeAutospacing="1" w:after="100" w:afterAutospacing="1"/>
        <w:jc w:val="center"/>
        <w:outlineLvl w:val="2"/>
        <w:rPr>
          <w:rFonts w:ascii="黑体" w:hAnsi="黑体" w:eastAsia="黑体" w:cs="宋体"/>
          <w:b/>
          <w:bCs/>
          <w:color w:val="auto"/>
          <w:kern w:val="0"/>
          <w:sz w:val="44"/>
          <w:szCs w:val="44"/>
          <w:highlight w:val="none"/>
        </w:rPr>
      </w:pPr>
    </w:p>
    <w:p>
      <w:pPr>
        <w:widowControl/>
        <w:spacing w:before="100" w:beforeAutospacing="1" w:after="100" w:afterAutospacing="1" w:line="390" w:lineRule="atLeast"/>
        <w:jc w:val="left"/>
        <w:rPr>
          <w:rFonts w:ascii="宋体" w:hAnsi="宋体" w:cs="宋体"/>
          <w:bCs/>
          <w:color w:val="auto"/>
          <w:sz w:val="30"/>
          <w:szCs w:val="30"/>
          <w:highlight w:val="none"/>
        </w:rPr>
      </w:pPr>
      <w:r>
        <w:rPr>
          <w:rFonts w:hint="eastAsia" w:ascii="宋体" w:hAnsi="宋体" w:cs="宋体"/>
          <w:color w:val="auto"/>
          <w:kern w:val="0"/>
          <w:sz w:val="28"/>
          <w:szCs w:val="28"/>
          <w:highlight w:val="none"/>
        </w:rPr>
        <w:t>　</w:t>
      </w:r>
      <w:r>
        <w:rPr>
          <w:rFonts w:hint="eastAsia" w:ascii="黑体" w:hAnsi="黑体" w:eastAsia="黑体" w:cs="宋体"/>
          <w:color w:val="auto"/>
          <w:kern w:val="0"/>
          <w:sz w:val="28"/>
          <w:szCs w:val="28"/>
          <w:highlight w:val="none"/>
        </w:rPr>
        <w:t>　</w:t>
      </w:r>
    </w:p>
    <w:p>
      <w:pPr>
        <w:snapToGrid w:val="0"/>
        <w:spacing w:line="760" w:lineRule="exact"/>
        <w:ind w:left="596" w:leftChars="284"/>
        <w:rPr>
          <w:rFonts w:ascii="宋体" w:hAnsi="宋体" w:cs="宋体"/>
          <w:bCs/>
          <w:color w:val="auto"/>
          <w:sz w:val="30"/>
          <w:szCs w:val="30"/>
          <w:highlight w:val="none"/>
          <w:u w:val="single"/>
        </w:rPr>
      </w:pPr>
      <w:r>
        <w:rPr>
          <w:rFonts w:hint="eastAsia" w:ascii="宋体" w:hAnsi="宋体" w:cs="宋体"/>
          <w:bCs/>
          <w:color w:val="auto"/>
          <w:sz w:val="30"/>
          <w:szCs w:val="30"/>
          <w:highlight w:val="none"/>
        </w:rPr>
        <w:t>签订日期：</w:t>
      </w:r>
      <w:r>
        <w:rPr>
          <w:rFonts w:hint="eastAsia" w:ascii="宋体" w:hAnsi="宋体" w:cs="宋体"/>
          <w:bCs/>
          <w:color w:val="auto"/>
          <w:sz w:val="30"/>
          <w:szCs w:val="30"/>
          <w:highlight w:val="none"/>
          <w:u w:val="single"/>
        </w:rPr>
        <w:t xml:space="preserve">    </w:t>
      </w:r>
      <w:r>
        <w:rPr>
          <w:rFonts w:hint="eastAsia" w:ascii="宋体" w:hAnsi="宋体" w:cs="宋体"/>
          <w:bCs/>
          <w:color w:val="auto"/>
          <w:sz w:val="30"/>
          <w:szCs w:val="30"/>
          <w:highlight w:val="none"/>
          <w:u w:val="single"/>
          <w:lang w:eastAsia="zh-CN"/>
        </w:rPr>
        <w:t>2024年</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lang w:eastAsia="zh-CN"/>
        </w:rPr>
        <w:t>月</w:t>
      </w:r>
      <w:r>
        <w:rPr>
          <w:rFonts w:hint="eastAsia" w:ascii="宋体" w:hAnsi="宋体" w:cs="宋体"/>
          <w:bCs/>
          <w:color w:val="auto"/>
          <w:sz w:val="30"/>
          <w:szCs w:val="30"/>
          <w:highlight w:val="none"/>
          <w:u w:val="single"/>
          <w:lang w:val="en-US" w:eastAsia="zh-CN"/>
        </w:rPr>
        <w:t xml:space="preserve"> </w:t>
      </w:r>
      <w:r>
        <w:rPr>
          <w:rFonts w:hint="eastAsia" w:ascii="宋体" w:hAnsi="宋体" w:cs="宋体"/>
          <w:bCs/>
          <w:color w:val="auto"/>
          <w:sz w:val="30"/>
          <w:szCs w:val="30"/>
          <w:highlight w:val="none"/>
          <w:u w:val="single"/>
          <w:lang w:eastAsia="zh-CN"/>
        </w:rPr>
        <w:t>日</w:t>
      </w:r>
      <w:r>
        <w:rPr>
          <w:rFonts w:hint="eastAsia" w:ascii="宋体" w:hAnsi="宋体" w:cs="宋体"/>
          <w:bCs/>
          <w:color w:val="auto"/>
          <w:sz w:val="30"/>
          <w:szCs w:val="30"/>
          <w:highlight w:val="none"/>
          <w:u w:val="single"/>
        </w:rPr>
        <w:t xml:space="preserve">         </w:t>
      </w:r>
    </w:p>
    <w:p>
      <w:pPr>
        <w:snapToGrid w:val="0"/>
        <w:spacing w:line="760" w:lineRule="exact"/>
        <w:ind w:left="596" w:leftChars="284"/>
        <w:rPr>
          <w:rFonts w:ascii="宋体" w:hAnsi="宋体" w:cs="宋体"/>
          <w:bCs/>
          <w:color w:val="auto"/>
          <w:sz w:val="30"/>
          <w:szCs w:val="30"/>
          <w:highlight w:val="none"/>
          <w:u w:val="single"/>
        </w:rPr>
      </w:pPr>
      <w:r>
        <w:rPr>
          <w:rFonts w:hint="eastAsia" w:ascii="宋体" w:hAnsi="宋体" w:cs="宋体"/>
          <w:bCs/>
          <w:color w:val="auto"/>
          <w:sz w:val="30"/>
          <w:szCs w:val="30"/>
          <w:highlight w:val="none"/>
        </w:rPr>
        <w:t>签订地点：</w:t>
      </w:r>
      <w:r>
        <w:rPr>
          <w:rFonts w:hint="eastAsia" w:ascii="宋体" w:hAnsi="宋体" w:cs="宋体"/>
          <w:bCs/>
          <w:color w:val="auto"/>
          <w:sz w:val="30"/>
          <w:szCs w:val="30"/>
          <w:highlight w:val="none"/>
          <w:u w:val="single"/>
        </w:rPr>
        <w:t xml:space="preserve">    温州市泰顺县  </w:t>
      </w:r>
    </w:p>
    <w:p>
      <w:pPr>
        <w:pStyle w:val="5"/>
        <w:rPr>
          <w:color w:val="auto"/>
          <w:highlight w:val="none"/>
        </w:rPr>
      </w:pPr>
    </w:p>
    <w:p>
      <w:pPr>
        <w:spacing w:line="460" w:lineRule="exact"/>
        <w:rPr>
          <w:rFonts w:ascii="宋体"/>
          <w:color w:val="auto"/>
          <w:sz w:val="22"/>
          <w:highlight w:val="none"/>
        </w:rPr>
        <w:sectPr>
          <w:footerReference r:id="rId8" w:type="default"/>
          <w:pgSz w:w="11906" w:h="16838"/>
          <w:pgMar w:top="1440" w:right="1486" w:bottom="1440" w:left="1380" w:header="851" w:footer="992" w:gutter="0"/>
          <w:cols w:space="425" w:num="1"/>
          <w:docGrid w:type="lines" w:linePitch="312" w:charSpace="0"/>
        </w:sectPr>
      </w:pPr>
    </w:p>
    <w:p>
      <w:pPr>
        <w:spacing w:line="460" w:lineRule="exact"/>
        <w:rPr>
          <w:rFonts w:ascii="宋体"/>
          <w:color w:val="auto"/>
          <w:sz w:val="22"/>
          <w:highlight w:val="none"/>
        </w:rPr>
      </w:pPr>
    </w:p>
    <w:p>
      <w:pPr>
        <w:spacing w:line="400" w:lineRule="exact"/>
        <w:ind w:firstLine="446" w:firstLineChars="200"/>
        <w:rPr>
          <w:rFonts w:hint="eastAsia" w:ascii="宋体" w:hAnsi="宋体"/>
          <w:color w:val="auto"/>
          <w:sz w:val="22"/>
          <w:highlight w:val="none"/>
        </w:rPr>
      </w:pPr>
      <w:r>
        <w:rPr>
          <w:rFonts w:hint="eastAsia" w:ascii="宋体" w:hAnsi="宋体"/>
          <w:color w:val="auto"/>
          <w:sz w:val="22"/>
          <w:highlight w:val="none"/>
        </w:rPr>
        <w:t>本条款为甲乙双方必须遵守的基本条款，也可根据实际情况另签合同条款，正式合同以双方签字盖章的文本为准。</w:t>
      </w:r>
    </w:p>
    <w:p>
      <w:pPr>
        <w:pStyle w:val="13"/>
        <w:spacing w:line="460" w:lineRule="exact"/>
        <w:rPr>
          <w:rFonts w:hint="eastAsia" w:ascii="宋体"/>
          <w:bCs/>
          <w:color w:val="auto"/>
          <w:sz w:val="22"/>
          <w:highlight w:val="none"/>
        </w:rPr>
      </w:pPr>
    </w:p>
    <w:p>
      <w:pPr>
        <w:pStyle w:val="13"/>
        <w:spacing w:line="460" w:lineRule="exact"/>
        <w:rPr>
          <w:rFonts w:ascii="宋体"/>
          <w:bCs/>
          <w:color w:val="auto"/>
          <w:sz w:val="22"/>
          <w:highlight w:val="none"/>
        </w:rPr>
      </w:pPr>
      <w:r>
        <w:rPr>
          <w:rFonts w:hint="eastAsia" w:ascii="宋体"/>
          <w:bCs/>
          <w:color w:val="auto"/>
          <w:sz w:val="22"/>
          <w:highlight w:val="none"/>
        </w:rPr>
        <w:t>采购人：</w:t>
      </w:r>
      <w:r>
        <w:rPr>
          <w:rFonts w:hint="eastAsia" w:ascii="宋体"/>
          <w:bCs/>
          <w:color w:val="auto"/>
          <w:sz w:val="22"/>
          <w:highlight w:val="none"/>
          <w:u w:val="single"/>
        </w:rPr>
        <w:t xml:space="preserve">         </w:t>
      </w:r>
      <w:r>
        <w:rPr>
          <w:rFonts w:hint="eastAsia" w:ascii="宋体"/>
          <w:bCs/>
          <w:color w:val="auto"/>
          <w:sz w:val="22"/>
          <w:highlight w:val="none"/>
        </w:rPr>
        <w:t xml:space="preserve">                       （以下简称甲方）</w:t>
      </w:r>
    </w:p>
    <w:p>
      <w:pPr>
        <w:pStyle w:val="13"/>
        <w:spacing w:line="460" w:lineRule="exact"/>
        <w:rPr>
          <w:rFonts w:ascii="宋体"/>
          <w:bCs/>
          <w:color w:val="auto"/>
          <w:sz w:val="22"/>
          <w:highlight w:val="none"/>
        </w:rPr>
      </w:pPr>
      <w:r>
        <w:rPr>
          <w:rFonts w:hint="eastAsia" w:ascii="宋体"/>
          <w:bCs/>
          <w:color w:val="auto"/>
          <w:sz w:val="22"/>
          <w:highlight w:val="none"/>
          <w:u w:val="none"/>
          <w:lang w:val="en-US" w:eastAsia="zh-CN"/>
        </w:rPr>
        <w:t>中标（</w:t>
      </w:r>
      <w:r>
        <w:rPr>
          <w:rFonts w:hint="eastAsia" w:ascii="宋体"/>
          <w:bCs/>
          <w:color w:val="auto"/>
          <w:sz w:val="22"/>
          <w:highlight w:val="none"/>
          <w:u w:val="none"/>
        </w:rPr>
        <w:t>成交</w:t>
      </w:r>
      <w:r>
        <w:rPr>
          <w:rFonts w:hint="eastAsia" w:ascii="宋体"/>
          <w:bCs/>
          <w:color w:val="auto"/>
          <w:sz w:val="22"/>
          <w:highlight w:val="none"/>
          <w:u w:val="none"/>
          <w:lang w:val="en-US" w:eastAsia="zh-CN"/>
        </w:rPr>
        <w:t>）</w:t>
      </w:r>
      <w:r>
        <w:rPr>
          <w:rFonts w:hint="eastAsia" w:ascii="宋体"/>
          <w:bCs/>
          <w:color w:val="auto"/>
          <w:sz w:val="22"/>
          <w:highlight w:val="none"/>
          <w:u w:val="none"/>
        </w:rPr>
        <w:t>供应商</w:t>
      </w:r>
      <w:r>
        <w:rPr>
          <w:rFonts w:hint="eastAsia" w:ascii="宋体"/>
          <w:bCs/>
          <w:color w:val="auto"/>
          <w:sz w:val="22"/>
          <w:highlight w:val="none"/>
        </w:rPr>
        <w:t>：</w:t>
      </w:r>
      <w:r>
        <w:rPr>
          <w:rFonts w:hint="eastAsia" w:ascii="宋体"/>
          <w:bCs/>
          <w:color w:val="auto"/>
          <w:sz w:val="22"/>
          <w:highlight w:val="none"/>
          <w:u w:val="single"/>
        </w:rPr>
        <w:t>本次采购</w:t>
      </w:r>
      <w:r>
        <w:rPr>
          <w:rFonts w:hint="eastAsia" w:ascii="宋体"/>
          <w:bCs/>
          <w:color w:val="auto"/>
          <w:sz w:val="22"/>
          <w:highlight w:val="none"/>
          <w:u w:val="single"/>
          <w:lang w:val="en-US" w:eastAsia="zh-CN"/>
        </w:rPr>
        <w:t>中标（</w:t>
      </w:r>
      <w:r>
        <w:rPr>
          <w:rFonts w:hint="eastAsia" w:ascii="宋体"/>
          <w:bCs/>
          <w:color w:val="auto"/>
          <w:sz w:val="22"/>
          <w:highlight w:val="none"/>
          <w:u w:val="single"/>
        </w:rPr>
        <w:t>成交</w:t>
      </w:r>
      <w:r>
        <w:rPr>
          <w:rFonts w:hint="eastAsia" w:ascii="宋体"/>
          <w:bCs/>
          <w:color w:val="auto"/>
          <w:sz w:val="22"/>
          <w:highlight w:val="none"/>
          <w:u w:val="single"/>
          <w:lang w:val="en-US" w:eastAsia="zh-CN"/>
        </w:rPr>
        <w:t>）</w:t>
      </w:r>
      <w:r>
        <w:rPr>
          <w:rFonts w:hint="eastAsia" w:ascii="宋体"/>
          <w:bCs/>
          <w:color w:val="auto"/>
          <w:sz w:val="22"/>
          <w:highlight w:val="none"/>
          <w:u w:val="single"/>
        </w:rPr>
        <w:t xml:space="preserve">供应商 </w:t>
      </w:r>
      <w:r>
        <w:rPr>
          <w:rFonts w:hint="eastAsia" w:ascii="宋体"/>
          <w:bCs/>
          <w:color w:val="auto"/>
          <w:sz w:val="22"/>
          <w:highlight w:val="none"/>
        </w:rPr>
        <w:t xml:space="preserve">      （以下简称乙方）</w:t>
      </w:r>
    </w:p>
    <w:p>
      <w:pPr>
        <w:tabs>
          <w:tab w:val="left" w:pos="680"/>
        </w:tabs>
        <w:autoSpaceDE w:val="0"/>
        <w:autoSpaceDN w:val="0"/>
        <w:adjustRightInd w:val="0"/>
        <w:snapToGrid w:val="0"/>
        <w:spacing w:line="460" w:lineRule="atLeast"/>
        <w:ind w:firstLine="446" w:firstLineChars="200"/>
        <w:textAlignment w:val="bottom"/>
        <w:rPr>
          <w:rFonts w:ascii="宋体"/>
          <w:bCs/>
          <w:color w:val="auto"/>
          <w:sz w:val="22"/>
          <w:highlight w:val="none"/>
        </w:rPr>
      </w:pPr>
      <w:r>
        <w:rPr>
          <w:rFonts w:hint="eastAsia" w:ascii="宋体"/>
          <w:bCs/>
          <w:color w:val="auto"/>
          <w:sz w:val="22"/>
          <w:highlight w:val="none"/>
        </w:rPr>
        <w:t>甲方委托乙方</w:t>
      </w:r>
      <w:r>
        <w:rPr>
          <w:rFonts w:hint="eastAsia" w:ascii="宋体" w:hAnsi="Times New Roman" w:eastAsia="宋体" w:cs="宋体"/>
          <w:bCs/>
          <w:color w:val="auto"/>
          <w:sz w:val="22"/>
          <w:highlight w:val="none"/>
        </w:rPr>
        <w:t>承担</w:t>
      </w:r>
      <w:r>
        <w:rPr>
          <w:rFonts w:hint="eastAsia" w:ascii="宋体" w:hAnsi="Times New Roman" w:eastAsia="宋体" w:cs="宋体"/>
          <w:bCs/>
          <w:color w:val="auto"/>
          <w:sz w:val="22"/>
          <w:highlight w:val="none"/>
          <w:lang w:eastAsia="zh-CN"/>
        </w:rPr>
        <w:t>泰顺县第三次全国土壤普查成果编制服务采购项目</w:t>
      </w:r>
      <w:r>
        <w:rPr>
          <w:rFonts w:hint="eastAsia" w:ascii="宋体" w:hAnsi="Times New Roman" w:eastAsia="宋体" w:cs="宋体"/>
          <w:bCs/>
          <w:color w:val="auto"/>
          <w:sz w:val="22"/>
          <w:highlight w:val="none"/>
        </w:rPr>
        <w:t>（项目编号：</w:t>
      </w:r>
      <w:r>
        <w:rPr>
          <w:rFonts w:hint="eastAsia" w:ascii="宋体" w:cs="宋体"/>
          <w:bCs/>
          <w:color w:val="auto"/>
          <w:sz w:val="22"/>
          <w:highlight w:val="none"/>
          <w:lang w:eastAsia="zh-CN"/>
        </w:rPr>
        <w:t>TSCG202404011</w:t>
      </w:r>
      <w:r>
        <w:rPr>
          <w:rFonts w:hint="eastAsia" w:ascii="宋体" w:hAnsi="Times New Roman" w:eastAsia="宋体" w:cs="宋体"/>
          <w:bCs/>
          <w:color w:val="auto"/>
          <w:sz w:val="22"/>
          <w:highlight w:val="none"/>
        </w:rPr>
        <w:t>），经双方协商一致，签订本合同。</w:t>
      </w:r>
    </w:p>
    <w:p>
      <w:pPr>
        <w:spacing w:line="400" w:lineRule="exact"/>
        <w:ind w:firstLine="446" w:firstLineChars="200"/>
        <w:jc w:val="left"/>
        <w:rPr>
          <w:rFonts w:ascii="宋体"/>
          <w:bCs/>
          <w:color w:val="auto"/>
          <w:sz w:val="22"/>
          <w:highlight w:val="none"/>
        </w:rPr>
      </w:pPr>
      <w:r>
        <w:rPr>
          <w:rFonts w:hint="eastAsia" w:ascii="宋体"/>
          <w:bCs/>
          <w:color w:val="auto"/>
          <w:sz w:val="22"/>
          <w:highlight w:val="none"/>
        </w:rPr>
        <w:t>一、服务任务</w:t>
      </w:r>
    </w:p>
    <w:p>
      <w:pPr>
        <w:tabs>
          <w:tab w:val="left" w:pos="680"/>
        </w:tabs>
        <w:autoSpaceDE w:val="0"/>
        <w:autoSpaceDN w:val="0"/>
        <w:adjustRightInd w:val="0"/>
        <w:snapToGrid w:val="0"/>
        <w:spacing w:line="460" w:lineRule="atLeast"/>
        <w:ind w:firstLine="446" w:firstLineChars="200"/>
        <w:textAlignment w:val="bottom"/>
        <w:rPr>
          <w:rFonts w:ascii="宋体"/>
          <w:bCs/>
          <w:color w:val="auto"/>
          <w:sz w:val="22"/>
          <w:highlight w:val="none"/>
        </w:rPr>
      </w:pPr>
      <w:r>
        <w:rPr>
          <w:rFonts w:hint="eastAsia" w:ascii="宋体"/>
          <w:bCs/>
          <w:color w:val="auto"/>
          <w:sz w:val="22"/>
          <w:highlight w:val="none"/>
        </w:rPr>
        <w:t>本次采购为</w:t>
      </w:r>
      <w:r>
        <w:rPr>
          <w:rFonts w:hint="eastAsia" w:ascii="宋体" w:hAnsi="Times New Roman" w:eastAsia="宋体" w:cs="宋体"/>
          <w:bCs/>
          <w:color w:val="auto"/>
          <w:sz w:val="22"/>
          <w:highlight w:val="none"/>
          <w:lang w:eastAsia="zh-CN"/>
        </w:rPr>
        <w:t>泰顺县第三次全国土壤普查成果编制服务采购项目</w:t>
      </w:r>
      <w:r>
        <w:rPr>
          <w:rFonts w:hint="eastAsia" w:ascii="宋体"/>
          <w:bCs/>
          <w:color w:val="auto"/>
          <w:sz w:val="22"/>
          <w:highlight w:val="none"/>
        </w:rPr>
        <w:t>。</w:t>
      </w:r>
    </w:p>
    <w:p>
      <w:pPr>
        <w:pStyle w:val="12"/>
        <w:snapToGrid w:val="0"/>
        <w:spacing w:line="400" w:lineRule="exact"/>
        <w:ind w:firstLine="446" w:firstLineChars="200"/>
        <w:rPr>
          <w:rFonts w:hAnsi="宋体" w:cs="宋体"/>
          <w:color w:val="auto"/>
          <w:sz w:val="22"/>
          <w:highlight w:val="none"/>
        </w:rPr>
      </w:pPr>
      <w:r>
        <w:rPr>
          <w:rFonts w:hint="eastAsia" w:hAnsi="宋体" w:cs="宋体"/>
          <w:color w:val="auto"/>
          <w:sz w:val="22"/>
          <w:highlight w:val="none"/>
        </w:rPr>
        <w:t>二、合同总价</w:t>
      </w:r>
    </w:p>
    <w:p>
      <w:pPr>
        <w:pStyle w:val="12"/>
        <w:snapToGrid w:val="0"/>
        <w:spacing w:line="400" w:lineRule="exact"/>
        <w:ind w:firstLine="446" w:firstLineChars="200"/>
        <w:rPr>
          <w:rFonts w:hAnsi="宋体" w:cs="宋体"/>
          <w:color w:val="auto"/>
          <w:sz w:val="22"/>
          <w:highlight w:val="none"/>
        </w:rPr>
      </w:pPr>
      <w:r>
        <w:rPr>
          <w:rFonts w:hint="eastAsia" w:hAnsi="宋体" w:cs="宋体"/>
          <w:color w:val="auto"/>
          <w:sz w:val="22"/>
          <w:highlight w:val="none"/>
        </w:rPr>
        <w:t>合同总价：</w:t>
      </w:r>
      <w:r>
        <w:rPr>
          <w:rFonts w:hint="eastAsia" w:hAnsi="宋体" w:cs="宋体"/>
          <w:color w:val="auto"/>
          <w:sz w:val="22"/>
          <w:highlight w:val="none"/>
          <w:u w:val="single"/>
        </w:rPr>
        <w:t xml:space="preserve">              </w:t>
      </w:r>
      <w:r>
        <w:rPr>
          <w:rFonts w:hint="eastAsia" w:hAnsi="宋体" w:cs="宋体"/>
          <w:color w:val="auto"/>
          <w:sz w:val="22"/>
          <w:highlight w:val="none"/>
        </w:rPr>
        <w:t>元（大写：</w:t>
      </w:r>
      <w:r>
        <w:rPr>
          <w:rFonts w:hint="eastAsia" w:hAnsi="宋体" w:cs="宋体"/>
          <w:color w:val="auto"/>
          <w:sz w:val="22"/>
          <w:highlight w:val="none"/>
          <w:u w:val="single"/>
        </w:rPr>
        <w:t xml:space="preserve">                   </w:t>
      </w:r>
      <w:r>
        <w:rPr>
          <w:rFonts w:hint="eastAsia" w:hAnsi="宋体" w:cs="宋体"/>
          <w:color w:val="auto"/>
          <w:sz w:val="22"/>
          <w:highlight w:val="none"/>
        </w:rPr>
        <w:t>）</w:t>
      </w:r>
    </w:p>
    <w:p>
      <w:pPr>
        <w:tabs>
          <w:tab w:val="left" w:pos="680"/>
        </w:tabs>
        <w:autoSpaceDE w:val="0"/>
        <w:autoSpaceDN w:val="0"/>
        <w:adjustRightInd w:val="0"/>
        <w:snapToGrid w:val="0"/>
        <w:spacing w:line="460" w:lineRule="atLeast"/>
        <w:ind w:firstLine="446" w:firstLineChars="200"/>
        <w:textAlignment w:val="bottom"/>
        <w:rPr>
          <w:rFonts w:ascii="宋体"/>
          <w:bCs/>
          <w:color w:val="auto"/>
          <w:sz w:val="22"/>
          <w:highlight w:val="none"/>
        </w:rPr>
      </w:pPr>
      <w:r>
        <w:rPr>
          <w:rFonts w:hint="eastAsia" w:ascii="宋体"/>
          <w:bCs/>
          <w:color w:val="auto"/>
          <w:sz w:val="22"/>
          <w:highlight w:val="none"/>
        </w:rPr>
        <w:t>三、服务内容</w:t>
      </w:r>
    </w:p>
    <w:p>
      <w:pPr>
        <w:adjustRightInd w:val="0"/>
        <w:spacing w:line="440" w:lineRule="exact"/>
        <w:ind w:firstLine="446" w:firstLineChars="200"/>
        <w:rPr>
          <w:rFonts w:hint="eastAsia" w:ascii="宋体" w:hAnsi="宋体"/>
          <w:color w:val="auto"/>
          <w:kern w:val="0"/>
          <w:sz w:val="22"/>
          <w:highlight w:val="none"/>
        </w:rPr>
      </w:pPr>
      <w:r>
        <w:rPr>
          <w:rFonts w:hint="eastAsia" w:ascii="宋体" w:hAnsi="宋体"/>
          <w:color w:val="auto"/>
          <w:kern w:val="0"/>
          <w:sz w:val="22"/>
          <w:highlight w:val="none"/>
          <w:lang w:eastAsia="zh-CN"/>
        </w:rPr>
        <w:t>（</w:t>
      </w:r>
      <w:r>
        <w:rPr>
          <w:rFonts w:hint="eastAsia" w:ascii="宋体" w:hAnsi="宋体"/>
          <w:color w:val="auto"/>
          <w:kern w:val="0"/>
          <w:sz w:val="22"/>
          <w:highlight w:val="none"/>
          <w:lang w:val="en-US" w:eastAsia="zh-CN"/>
        </w:rPr>
        <w:t>一</w:t>
      </w:r>
      <w:r>
        <w:rPr>
          <w:rFonts w:hint="eastAsia" w:ascii="宋体" w:hAnsi="宋体"/>
          <w:color w:val="auto"/>
          <w:kern w:val="0"/>
          <w:sz w:val="22"/>
          <w:highlight w:val="none"/>
          <w:lang w:eastAsia="zh-CN"/>
        </w:rPr>
        <w:t>）</w:t>
      </w:r>
      <w:r>
        <w:rPr>
          <w:rFonts w:hint="eastAsia" w:ascii="宋体" w:hAnsi="宋体"/>
          <w:color w:val="auto"/>
          <w:kern w:val="0"/>
          <w:sz w:val="22"/>
          <w:highlight w:val="none"/>
        </w:rPr>
        <w:t>具体完成以下内容：</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1．完成</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土壤类型图更新与制图，形成土壤类型图，撰写土壤图编制技术报告；</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2．开展表层、剖面调查资料及分析数据审核与修正，进行全</w:t>
      </w:r>
      <w:r>
        <w:rPr>
          <w:rFonts w:hint="eastAsia" w:ascii="宋体" w:hAnsi="宋体" w:cs="宋体"/>
          <w:color w:val="auto"/>
          <w:kern w:val="0"/>
          <w:sz w:val="22"/>
          <w:highlight w:val="none"/>
          <w:lang w:eastAsia="zh-CN"/>
        </w:rPr>
        <w:t>县</w:t>
      </w:r>
      <w:r>
        <w:rPr>
          <w:rFonts w:hint="eastAsia" w:ascii="宋体" w:hAnsi="宋体" w:eastAsia="宋体" w:cs="宋体"/>
          <w:color w:val="auto"/>
          <w:kern w:val="0"/>
          <w:sz w:val="22"/>
          <w:highlight w:val="none"/>
        </w:rPr>
        <w:t>土壤“三普”数据汇总分析，编制土壤属性图集和数据库建设；</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3．开展土壤利用适宜性和耕地质量等级等评价与编制相关报告和图集；</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4.</w:t>
      </w:r>
      <w:r>
        <w:rPr>
          <w:rFonts w:hint="eastAsia" w:ascii="宋体" w:hAnsi="宋体" w:eastAsia="宋体" w:cs="宋体"/>
          <w:color w:val="auto"/>
          <w:kern w:val="0"/>
          <w:sz w:val="22"/>
          <w:highlight w:val="none"/>
        </w:rPr>
        <w:t>绘制土壤采样点分布图，主要包括表层及剖面样点及耕园林草盐碱地的空间分布、各级行政区划界限、居民地、主要河流、道路等基础地理信息。</w:t>
      </w:r>
    </w:p>
    <w:p>
      <w:pPr>
        <w:adjustRightInd w:val="0"/>
        <w:spacing w:line="440" w:lineRule="exact"/>
        <w:ind w:firstLine="446" w:firstLineChars="200"/>
        <w:rPr>
          <w:rFonts w:hint="default" w:ascii="宋体" w:hAnsi="宋体" w:eastAsia="宋体" w:cs="宋体"/>
          <w:color w:val="auto"/>
          <w:kern w:val="0"/>
          <w:sz w:val="22"/>
          <w:highlight w:val="none"/>
          <w:lang w:val="en-US" w:eastAsia="zh-CN"/>
        </w:rPr>
      </w:pPr>
      <w:r>
        <w:rPr>
          <w:rFonts w:hint="eastAsia" w:ascii="宋体" w:hAnsi="宋体" w:eastAsia="宋体" w:cs="宋体"/>
          <w:color w:val="auto"/>
          <w:kern w:val="0"/>
          <w:sz w:val="22"/>
          <w:highlight w:val="none"/>
          <w:lang w:val="en-US" w:eastAsia="zh-CN"/>
        </w:rPr>
        <w:t>5.对涉及土壤酸化的区域编制土壤酸化分布图，与二普、耕地测土配方施肥和土地质量地质调查等数据比较结果，撰写土壤酸化评价报告</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6</w:t>
      </w:r>
      <w:r>
        <w:rPr>
          <w:rFonts w:hint="eastAsia" w:ascii="宋体" w:hAnsi="宋体" w:eastAsia="宋体" w:cs="宋体"/>
          <w:color w:val="auto"/>
          <w:kern w:val="0"/>
          <w:sz w:val="22"/>
          <w:highlight w:val="none"/>
        </w:rPr>
        <w:t>．</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特色专题土壤调查与分析，编制专题调查报告和相关图集（具体内容详见：</w:t>
      </w:r>
      <w:r>
        <w:rPr>
          <w:rFonts w:hint="eastAsia" w:ascii="宋体" w:hAnsi="宋体" w:eastAsia="宋体" w:cs="宋体"/>
          <w:color w:val="auto"/>
          <w:kern w:val="0"/>
          <w:sz w:val="22"/>
          <w:highlight w:val="none"/>
          <w:lang w:eastAsia="zh-CN"/>
        </w:rPr>
        <w:t>泰顺</w:t>
      </w:r>
      <w:r>
        <w:rPr>
          <w:rFonts w:hint="eastAsia" w:ascii="宋体" w:hAnsi="宋体" w:eastAsia="宋体" w:cs="宋体"/>
          <w:color w:val="auto"/>
          <w:kern w:val="0"/>
          <w:sz w:val="22"/>
          <w:highlight w:val="none"/>
        </w:rPr>
        <w:t>特色专题研究）；</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7</w:t>
      </w:r>
      <w:r>
        <w:rPr>
          <w:rFonts w:hint="eastAsia" w:ascii="宋体" w:hAnsi="宋体" w:eastAsia="宋体" w:cs="宋体"/>
          <w:color w:val="auto"/>
          <w:kern w:val="0"/>
          <w:sz w:val="22"/>
          <w:highlight w:val="none"/>
        </w:rPr>
        <w:t>．编写土壤“三普”工作报告、技术报告等各项报告，编制《泰顺县土壤志》和《泰顺县土种志》</w:t>
      </w:r>
      <w:r>
        <w:rPr>
          <w:rFonts w:hint="eastAsia" w:ascii="宋体" w:hAnsi="宋体" w:eastAsia="宋体" w:cs="宋体"/>
          <w:color w:val="auto"/>
          <w:kern w:val="0"/>
          <w:sz w:val="22"/>
          <w:highlight w:val="none"/>
          <w:lang w:eastAsia="zh-CN"/>
        </w:rPr>
        <w:t>，</w:t>
      </w:r>
      <w:r>
        <w:rPr>
          <w:rFonts w:hint="eastAsia" w:ascii="宋体" w:hAnsi="宋体" w:eastAsia="宋体" w:cs="宋体"/>
          <w:color w:val="auto"/>
          <w:kern w:val="0"/>
          <w:sz w:val="22"/>
          <w:highlight w:val="none"/>
        </w:rPr>
        <w:t>出版</w:t>
      </w:r>
      <w:r>
        <w:rPr>
          <w:rFonts w:hint="eastAsia" w:ascii="宋体" w:hAnsi="宋体" w:eastAsia="宋体" w:cs="宋体"/>
          <w:color w:val="auto"/>
          <w:kern w:val="0"/>
          <w:sz w:val="22"/>
          <w:highlight w:val="none"/>
          <w:lang w:eastAsia="zh-CN"/>
        </w:rPr>
        <w:t>《泰顺县土壤志》（含土种志内容、</w:t>
      </w:r>
      <w:r>
        <w:rPr>
          <w:rFonts w:hint="eastAsia" w:ascii="宋体" w:hAnsi="宋体" w:eastAsia="宋体" w:cs="宋体"/>
          <w:color w:val="auto"/>
          <w:kern w:val="0"/>
          <w:sz w:val="22"/>
          <w:highlight w:val="none"/>
        </w:rPr>
        <w:t>国家一级出版社）。全程参与</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土壤“三普”工作，参与技术决策，解决技术难题等，协助</w:t>
      </w:r>
      <w:r>
        <w:rPr>
          <w:rFonts w:hint="eastAsia" w:ascii="宋体" w:hAnsi="宋体" w:eastAsia="宋体" w:cs="宋体"/>
          <w:color w:val="auto"/>
          <w:kern w:val="0"/>
          <w:sz w:val="22"/>
          <w:highlight w:val="none"/>
          <w:lang w:eastAsia="zh-CN"/>
        </w:rPr>
        <w:t>县</w:t>
      </w:r>
      <w:r>
        <w:rPr>
          <w:rFonts w:hint="eastAsia" w:ascii="宋体" w:hAnsi="宋体" w:eastAsia="宋体" w:cs="宋体"/>
          <w:color w:val="auto"/>
          <w:kern w:val="0"/>
          <w:sz w:val="22"/>
          <w:highlight w:val="none"/>
        </w:rPr>
        <w:t>土壤“三普”办迎接国家、省级土壤普查办监督、检查。</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eastAsia="zh-CN"/>
        </w:rPr>
        <w:t>（</w:t>
      </w:r>
      <w:r>
        <w:rPr>
          <w:rFonts w:hint="eastAsia" w:ascii="宋体" w:hAnsi="宋体" w:eastAsia="宋体" w:cs="宋体"/>
          <w:color w:val="auto"/>
          <w:kern w:val="0"/>
          <w:sz w:val="22"/>
          <w:highlight w:val="none"/>
          <w:lang w:val="en-US" w:eastAsia="zh-CN"/>
        </w:rPr>
        <w:t>二</w:t>
      </w:r>
      <w:r>
        <w:rPr>
          <w:rFonts w:hint="eastAsia" w:ascii="宋体" w:hAnsi="宋体" w:eastAsia="宋体" w:cs="宋体"/>
          <w:color w:val="auto"/>
          <w:kern w:val="0"/>
          <w:sz w:val="22"/>
          <w:highlight w:val="none"/>
          <w:lang w:eastAsia="zh-CN"/>
        </w:rPr>
        <w:t>）泰顺</w:t>
      </w:r>
      <w:r>
        <w:rPr>
          <w:rFonts w:hint="eastAsia" w:ascii="宋体" w:hAnsi="宋体" w:eastAsia="宋体" w:cs="宋体"/>
          <w:color w:val="auto"/>
          <w:kern w:val="0"/>
          <w:sz w:val="22"/>
          <w:highlight w:val="none"/>
        </w:rPr>
        <w:t>特色专题研究</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特色农产品土壤调查与适宜性评价</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围绕</w:t>
      </w:r>
      <w:r>
        <w:rPr>
          <w:rFonts w:hint="eastAsia" w:ascii="宋体" w:hAnsi="宋体" w:eastAsia="宋体" w:cs="宋体"/>
          <w:color w:val="auto"/>
          <w:kern w:val="0"/>
          <w:sz w:val="22"/>
          <w:highlight w:val="none"/>
          <w:lang w:eastAsia="zh-CN"/>
        </w:rPr>
        <w:t>泰顺茶叶</w:t>
      </w:r>
      <w:r>
        <w:rPr>
          <w:rFonts w:hint="eastAsia" w:ascii="宋体" w:hAnsi="宋体" w:eastAsia="宋体" w:cs="宋体"/>
          <w:color w:val="auto"/>
          <w:kern w:val="0"/>
          <w:sz w:val="22"/>
          <w:highlight w:val="none"/>
        </w:rPr>
        <w:t>等特色优势农产品，调查特色农产品生产区域的土壤类型和土壤性状、土壤养分、适宜性、耕地等级等，分析特色农产品种植区域的土壤类型与种植适宜性的匹配性，通过野外调查和土壤性质补充监测，评价特色农产品的适宜土壤，肥力特征、障碍因子等，提出特色农产品健康土壤培育与施肥管理措施。编制特色农产品生产区土壤质量与适宜性评价报告和图集，开展农产品栽培技术调研，为特色农产品生产的土壤和施肥管理提供依据。</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40年来区域土壤演变特征调查分析</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调查分析土壤二普以来近40年</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土壤类型演变规律、土壤性质和质量变化、耕地资源利用与农业生产潜力等的变化，编制专题图集，建立</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土壤分类系统，分析丘陵山地在长期种植改良条件下的土壤演变过程，提出</w:t>
      </w:r>
      <w:r>
        <w:rPr>
          <w:rFonts w:hint="eastAsia" w:ascii="宋体" w:hAnsi="宋体" w:eastAsia="宋体" w:cs="宋体"/>
          <w:color w:val="auto"/>
          <w:kern w:val="0"/>
          <w:sz w:val="22"/>
          <w:highlight w:val="none"/>
          <w:lang w:eastAsia="zh-CN"/>
        </w:rPr>
        <w:t>土壤</w:t>
      </w:r>
      <w:r>
        <w:rPr>
          <w:rFonts w:hint="eastAsia" w:ascii="宋体" w:hAnsi="宋体" w:eastAsia="宋体" w:cs="宋体"/>
          <w:color w:val="auto"/>
          <w:kern w:val="0"/>
          <w:sz w:val="22"/>
          <w:highlight w:val="none"/>
        </w:rPr>
        <w:t>保护利用、耕地质量提升专题报告。</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注：特色成果可根据</w:t>
      </w:r>
      <w:r>
        <w:rPr>
          <w:rFonts w:hint="eastAsia" w:ascii="宋体" w:hAnsi="宋体" w:eastAsia="宋体" w:cs="宋体"/>
          <w:color w:val="auto"/>
          <w:kern w:val="0"/>
          <w:sz w:val="22"/>
          <w:highlight w:val="none"/>
          <w:lang w:eastAsia="zh-CN"/>
        </w:rPr>
        <w:t>泰顺</w:t>
      </w:r>
      <w:r>
        <w:rPr>
          <w:rFonts w:hint="eastAsia" w:ascii="宋体" w:hAnsi="宋体" w:eastAsia="宋体" w:cs="宋体"/>
          <w:color w:val="auto"/>
          <w:kern w:val="0"/>
          <w:sz w:val="22"/>
          <w:highlight w:val="none"/>
        </w:rPr>
        <w:t>实际情况进行调整。</w:t>
      </w:r>
    </w:p>
    <w:p>
      <w:pPr>
        <w:spacing w:line="400" w:lineRule="exact"/>
        <w:ind w:left="426" w:leftChars="200"/>
        <w:rPr>
          <w:rFonts w:ascii="宋体" w:hAnsi="宋体"/>
          <w:b/>
          <w:color w:val="auto"/>
          <w:szCs w:val="21"/>
          <w:highlight w:val="none"/>
        </w:rPr>
      </w:pPr>
      <w:r>
        <w:rPr>
          <w:rFonts w:hint="eastAsia" w:ascii="宋体" w:hAnsi="宋体"/>
          <w:b/>
          <w:color w:val="auto"/>
          <w:szCs w:val="21"/>
          <w:highlight w:val="none"/>
        </w:rPr>
        <w:t>（三）项目成果</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1.土壤类型图及制图报告；</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2.土壤各类属性图集和数据库；</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3.土壤适宜类评价和耕地质量等级等评价报告和图集；</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rPr>
        <w:t>4.</w:t>
      </w:r>
      <w:r>
        <w:rPr>
          <w:rFonts w:hint="eastAsia" w:ascii="宋体" w:hAnsi="宋体" w:eastAsia="宋体" w:cs="宋体"/>
          <w:color w:val="auto"/>
          <w:kern w:val="0"/>
          <w:sz w:val="22"/>
          <w:highlight w:val="none"/>
          <w:lang w:eastAsia="zh-CN"/>
        </w:rPr>
        <w:t>泰顺</w:t>
      </w:r>
      <w:r>
        <w:rPr>
          <w:rFonts w:hint="eastAsia" w:ascii="宋体" w:hAnsi="宋体" w:eastAsia="宋体" w:cs="宋体"/>
          <w:color w:val="auto"/>
          <w:kern w:val="0"/>
          <w:sz w:val="22"/>
          <w:highlight w:val="none"/>
        </w:rPr>
        <w:t>县土壤采样点分布图；</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5</w:t>
      </w:r>
      <w:r>
        <w:rPr>
          <w:rFonts w:hint="eastAsia" w:ascii="宋体" w:hAnsi="宋体" w:eastAsia="宋体" w:cs="宋体"/>
          <w:color w:val="auto"/>
          <w:kern w:val="0"/>
          <w:sz w:val="22"/>
          <w:highlight w:val="none"/>
        </w:rPr>
        <w:t>.</w:t>
      </w:r>
      <w:r>
        <w:rPr>
          <w:rFonts w:hint="eastAsia" w:ascii="宋体" w:hAnsi="宋体" w:eastAsia="宋体" w:cs="宋体"/>
          <w:color w:val="auto"/>
          <w:kern w:val="0"/>
          <w:sz w:val="22"/>
          <w:highlight w:val="none"/>
          <w:lang w:eastAsia="zh-CN"/>
        </w:rPr>
        <w:t>泰顺</w:t>
      </w:r>
      <w:r>
        <w:rPr>
          <w:rFonts w:hint="eastAsia" w:ascii="宋体" w:hAnsi="宋体" w:eastAsia="宋体" w:cs="宋体"/>
          <w:color w:val="auto"/>
          <w:kern w:val="0"/>
          <w:sz w:val="22"/>
          <w:highlight w:val="none"/>
        </w:rPr>
        <w:t>县土壤酸化分布图及土壤酸化报告；</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6</w:t>
      </w:r>
      <w:r>
        <w:rPr>
          <w:rFonts w:hint="eastAsia" w:ascii="宋体" w:hAnsi="宋体" w:eastAsia="宋体" w:cs="宋体"/>
          <w:color w:val="auto"/>
          <w:kern w:val="0"/>
          <w:sz w:val="22"/>
          <w:highlight w:val="none"/>
        </w:rPr>
        <w:t>.</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特色专题调查报告和相关图集；</w:t>
      </w:r>
    </w:p>
    <w:p>
      <w:pPr>
        <w:adjustRightInd w:val="0"/>
        <w:spacing w:line="440" w:lineRule="exact"/>
        <w:ind w:firstLine="446" w:firstLineChars="200"/>
        <w:rPr>
          <w:rFonts w:hint="eastAsia" w:ascii="宋体" w:hAnsi="宋体" w:eastAsia="宋体" w:cs="宋体"/>
          <w:color w:val="auto"/>
          <w:kern w:val="0"/>
          <w:sz w:val="22"/>
          <w:highlight w:val="none"/>
        </w:rPr>
      </w:pPr>
      <w:r>
        <w:rPr>
          <w:rFonts w:hint="eastAsia" w:ascii="宋体" w:hAnsi="宋体" w:eastAsia="宋体" w:cs="宋体"/>
          <w:color w:val="auto"/>
          <w:kern w:val="0"/>
          <w:sz w:val="22"/>
          <w:highlight w:val="none"/>
          <w:lang w:val="en-US" w:eastAsia="zh-CN"/>
        </w:rPr>
        <w:t>7</w:t>
      </w:r>
      <w:r>
        <w:rPr>
          <w:rFonts w:hint="eastAsia" w:ascii="宋体" w:hAnsi="宋体" w:eastAsia="宋体" w:cs="宋体"/>
          <w:color w:val="auto"/>
          <w:kern w:val="0"/>
          <w:sz w:val="22"/>
          <w:highlight w:val="none"/>
        </w:rPr>
        <w:t>.</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三普工作总结、技术总结及其各类报告；</w:t>
      </w:r>
    </w:p>
    <w:p>
      <w:pPr>
        <w:spacing w:line="400" w:lineRule="exact"/>
        <w:ind w:left="426" w:leftChars="200"/>
        <w:rPr>
          <w:rFonts w:ascii="宋体" w:hAnsi="宋体"/>
          <w:bCs/>
          <w:color w:val="auto"/>
          <w:szCs w:val="21"/>
          <w:highlight w:val="none"/>
        </w:rPr>
      </w:pPr>
      <w:r>
        <w:rPr>
          <w:rFonts w:hint="eastAsia" w:ascii="宋体" w:hAnsi="宋体" w:eastAsia="宋体" w:cs="宋体"/>
          <w:color w:val="auto"/>
          <w:kern w:val="0"/>
          <w:sz w:val="22"/>
          <w:highlight w:val="none"/>
          <w:lang w:val="en-US" w:eastAsia="zh-CN"/>
        </w:rPr>
        <w:t>8</w:t>
      </w:r>
      <w:r>
        <w:rPr>
          <w:rFonts w:hint="eastAsia" w:ascii="宋体" w:hAnsi="宋体" w:eastAsia="宋体" w:cs="宋体"/>
          <w:color w:val="auto"/>
          <w:kern w:val="0"/>
          <w:sz w:val="22"/>
          <w:highlight w:val="none"/>
        </w:rPr>
        <w:t>.</w:t>
      </w:r>
      <w:r>
        <w:rPr>
          <w:rFonts w:hint="eastAsia" w:ascii="宋体" w:hAnsi="宋体" w:eastAsia="宋体" w:cs="宋体"/>
          <w:color w:val="auto"/>
          <w:kern w:val="0"/>
          <w:sz w:val="22"/>
          <w:highlight w:val="none"/>
          <w:lang w:eastAsia="zh-CN"/>
        </w:rPr>
        <w:t>泰顺县</w:t>
      </w:r>
      <w:r>
        <w:rPr>
          <w:rFonts w:hint="eastAsia" w:ascii="宋体" w:hAnsi="宋体" w:eastAsia="宋体" w:cs="宋体"/>
          <w:color w:val="auto"/>
          <w:kern w:val="0"/>
          <w:sz w:val="22"/>
          <w:highlight w:val="none"/>
        </w:rPr>
        <w:t>土壤、土种志等。</w:t>
      </w:r>
      <w:r>
        <w:rPr>
          <w:rFonts w:hint="eastAsia" w:ascii="宋体" w:hAnsi="宋体" w:eastAsia="宋体" w:cs="宋体"/>
          <w:color w:val="auto"/>
          <w:kern w:val="0"/>
          <w:sz w:val="22"/>
          <w:highlight w:val="none"/>
          <w:lang w:eastAsia="zh-CN"/>
        </w:rPr>
        <w:t>（</w:t>
      </w:r>
      <w:r>
        <w:rPr>
          <w:rFonts w:hint="eastAsia" w:ascii="宋体" w:hAnsi="宋体" w:eastAsia="宋体" w:cs="宋体"/>
          <w:color w:val="auto"/>
          <w:kern w:val="0"/>
          <w:sz w:val="22"/>
          <w:highlight w:val="none"/>
        </w:rPr>
        <w:t>编写与出版</w:t>
      </w:r>
      <w:r>
        <w:rPr>
          <w:rFonts w:hint="eastAsia" w:ascii="宋体" w:hAnsi="宋体" w:eastAsia="宋体" w:cs="宋体"/>
          <w:color w:val="auto"/>
          <w:kern w:val="0"/>
          <w:sz w:val="22"/>
          <w:highlight w:val="none"/>
          <w:lang w:eastAsia="zh-CN"/>
        </w:rPr>
        <w:t>）</w:t>
      </w:r>
      <w:r>
        <w:rPr>
          <w:rFonts w:hint="eastAsia" w:ascii="宋体" w:hAnsi="宋体"/>
          <w:bCs/>
          <w:color w:val="auto"/>
          <w:szCs w:val="21"/>
          <w:highlight w:val="none"/>
        </w:rPr>
        <w:t>。</w:t>
      </w:r>
    </w:p>
    <w:p>
      <w:pPr>
        <w:adjustRightInd w:val="0"/>
        <w:spacing w:line="440" w:lineRule="exact"/>
        <w:ind w:firstLine="446" w:firstLineChars="200"/>
        <w:rPr>
          <w:rFonts w:ascii="宋体"/>
          <w:bCs/>
          <w:color w:val="auto"/>
          <w:sz w:val="22"/>
          <w:highlight w:val="none"/>
        </w:rPr>
      </w:pPr>
      <w:r>
        <w:rPr>
          <w:rFonts w:hint="eastAsia" w:ascii="宋体"/>
          <w:bCs/>
          <w:color w:val="auto"/>
          <w:sz w:val="22"/>
          <w:highlight w:val="none"/>
        </w:rPr>
        <w:t>四、服务人员</w:t>
      </w:r>
    </w:p>
    <w:p>
      <w:pPr>
        <w:adjustRightInd w:val="0"/>
        <w:spacing w:line="440" w:lineRule="exact"/>
        <w:ind w:firstLine="446" w:firstLineChars="200"/>
        <w:rPr>
          <w:rFonts w:ascii="宋体"/>
          <w:bCs/>
          <w:color w:val="auto"/>
          <w:sz w:val="22"/>
          <w:highlight w:val="none"/>
        </w:rPr>
      </w:pPr>
      <w:r>
        <w:rPr>
          <w:rFonts w:hint="eastAsia" w:ascii="宋体"/>
          <w:bCs/>
          <w:color w:val="auto"/>
          <w:sz w:val="22"/>
          <w:highlight w:val="none"/>
        </w:rPr>
        <w:t>乙方应派遣一名专业技术人员与甲方对接，负责本项目的项目管理，统筹相关工作，监督项目执行与情况汇报，控制工作质量，执行变更和应急情况管理，并根据实际状况调整乙方人员安排，以保证项目的正常高效运作。</w:t>
      </w:r>
    </w:p>
    <w:p>
      <w:pPr>
        <w:adjustRightInd w:val="0"/>
        <w:spacing w:line="440" w:lineRule="exact"/>
        <w:ind w:firstLine="446" w:firstLineChars="200"/>
        <w:rPr>
          <w:rFonts w:ascii="宋体"/>
          <w:bCs/>
          <w:color w:val="auto"/>
          <w:sz w:val="22"/>
          <w:highlight w:val="none"/>
        </w:rPr>
      </w:pPr>
      <w:r>
        <w:rPr>
          <w:rFonts w:hint="eastAsia" w:ascii="宋体"/>
          <w:bCs/>
          <w:color w:val="auto"/>
          <w:sz w:val="22"/>
          <w:highlight w:val="none"/>
        </w:rPr>
        <w:t>甲乙双方指定代表，作为履行本合同服务事宜的主要联系人。</w:t>
      </w:r>
    </w:p>
    <w:p>
      <w:pPr>
        <w:adjustRightInd w:val="0"/>
        <w:spacing w:line="440" w:lineRule="exact"/>
        <w:ind w:firstLine="446" w:firstLineChars="200"/>
        <w:rPr>
          <w:rFonts w:ascii="宋体"/>
          <w:bCs/>
          <w:color w:val="auto"/>
          <w:sz w:val="22"/>
          <w:highlight w:val="none"/>
        </w:rPr>
      </w:pPr>
      <w:r>
        <w:rPr>
          <w:rFonts w:hint="eastAsia" w:ascii="宋体"/>
          <w:bCs/>
          <w:color w:val="auto"/>
          <w:sz w:val="22"/>
          <w:highlight w:val="none"/>
        </w:rPr>
        <w:t>甲方代表：</w:t>
      </w:r>
      <w:r>
        <w:rPr>
          <w:rFonts w:hint="eastAsia" w:ascii="宋体"/>
          <w:bCs/>
          <w:color w:val="auto"/>
          <w:sz w:val="22"/>
          <w:highlight w:val="none"/>
          <w:u w:val="single"/>
        </w:rPr>
        <w:t xml:space="preserve">           </w:t>
      </w:r>
      <w:r>
        <w:rPr>
          <w:rFonts w:hint="eastAsia" w:ascii="宋体"/>
          <w:bCs/>
          <w:color w:val="auto"/>
          <w:sz w:val="22"/>
          <w:highlight w:val="none"/>
        </w:rPr>
        <w:t xml:space="preserve">  电话：</w:t>
      </w:r>
      <w:r>
        <w:rPr>
          <w:rFonts w:hint="eastAsia" w:ascii="宋体"/>
          <w:bCs/>
          <w:color w:val="auto"/>
          <w:sz w:val="22"/>
          <w:highlight w:val="none"/>
          <w:u w:val="single"/>
        </w:rPr>
        <w:t xml:space="preserve">        </w:t>
      </w:r>
    </w:p>
    <w:p>
      <w:pPr>
        <w:adjustRightInd w:val="0"/>
        <w:spacing w:line="440" w:lineRule="exact"/>
        <w:ind w:firstLine="446" w:firstLineChars="200"/>
        <w:rPr>
          <w:color w:val="auto"/>
          <w:sz w:val="22"/>
          <w:highlight w:val="none"/>
        </w:rPr>
      </w:pPr>
      <w:r>
        <w:rPr>
          <w:rFonts w:hint="eastAsia" w:ascii="宋体"/>
          <w:bCs/>
          <w:color w:val="auto"/>
          <w:sz w:val="22"/>
          <w:highlight w:val="none"/>
        </w:rPr>
        <w:t>乙方代表：</w:t>
      </w:r>
      <w:r>
        <w:rPr>
          <w:rFonts w:hint="eastAsia" w:ascii="宋体"/>
          <w:bCs/>
          <w:color w:val="auto"/>
          <w:sz w:val="22"/>
          <w:highlight w:val="none"/>
          <w:u w:val="single"/>
        </w:rPr>
        <w:t xml:space="preserve">           </w:t>
      </w:r>
      <w:r>
        <w:rPr>
          <w:rFonts w:hint="eastAsia" w:ascii="宋体"/>
          <w:bCs/>
          <w:color w:val="auto"/>
          <w:sz w:val="22"/>
          <w:highlight w:val="none"/>
        </w:rPr>
        <w:t xml:space="preserve">  电话：</w:t>
      </w:r>
      <w:r>
        <w:rPr>
          <w:rFonts w:hint="eastAsia" w:ascii="宋体"/>
          <w:bCs/>
          <w:color w:val="auto"/>
          <w:sz w:val="22"/>
          <w:highlight w:val="none"/>
          <w:u w:val="single"/>
        </w:rPr>
        <w:t xml:space="preserve">        </w:t>
      </w:r>
      <w:r>
        <w:rPr>
          <w:rFonts w:hint="eastAsia" w:ascii="宋体"/>
          <w:bCs/>
          <w:color w:val="auto"/>
          <w:sz w:val="22"/>
          <w:highlight w:val="none"/>
        </w:rPr>
        <w:t xml:space="preserve">  </w:t>
      </w:r>
    </w:p>
    <w:p>
      <w:pPr>
        <w:autoSpaceDE w:val="0"/>
        <w:autoSpaceDN w:val="0"/>
        <w:adjustRightInd w:val="0"/>
        <w:snapToGrid w:val="0"/>
        <w:spacing w:line="460" w:lineRule="atLeast"/>
        <w:ind w:firstLine="425" w:firstLineChars="191"/>
        <w:textAlignment w:val="bottom"/>
        <w:rPr>
          <w:rFonts w:ascii="宋体"/>
          <w:bCs/>
          <w:color w:val="auto"/>
          <w:sz w:val="22"/>
          <w:highlight w:val="none"/>
        </w:rPr>
      </w:pPr>
      <w:r>
        <w:rPr>
          <w:rFonts w:hint="eastAsia" w:ascii="宋体"/>
          <w:bCs/>
          <w:color w:val="auto"/>
          <w:sz w:val="22"/>
          <w:highlight w:val="none"/>
        </w:rPr>
        <w:t>五、服务要求</w:t>
      </w:r>
    </w:p>
    <w:p>
      <w:pPr>
        <w:spacing w:line="440" w:lineRule="exact"/>
        <w:ind w:firstLine="446" w:firstLineChars="200"/>
        <w:rPr>
          <w:rFonts w:ascii="宋体"/>
          <w:color w:val="auto"/>
          <w:sz w:val="22"/>
          <w:highlight w:val="none"/>
        </w:rPr>
      </w:pPr>
      <w:r>
        <w:rPr>
          <w:rFonts w:hint="eastAsia" w:ascii="宋体"/>
          <w:color w:val="auto"/>
          <w:sz w:val="22"/>
          <w:highlight w:val="none"/>
        </w:rPr>
        <w:t>（1）乙方须按照采购内容和相关要求,制定具体详细的任务实施方案。实施方案应包括工作量和工作计划安排、实施部门和人员安排、质量保证措施及进度保证措施、应急预案等。后续服务保障体系须健全，与</w:t>
      </w:r>
      <w:r>
        <w:rPr>
          <w:rFonts w:hint="eastAsia" w:ascii="宋体"/>
          <w:color w:val="auto"/>
          <w:sz w:val="22"/>
          <w:highlight w:val="none"/>
          <w:lang w:eastAsia="zh-CN"/>
        </w:rPr>
        <w:t>甲方</w:t>
      </w:r>
      <w:r>
        <w:rPr>
          <w:rFonts w:hint="eastAsia" w:ascii="宋体"/>
          <w:color w:val="auto"/>
          <w:sz w:val="22"/>
          <w:highlight w:val="none"/>
        </w:rPr>
        <w:t xml:space="preserve">配合能高效落实。 </w:t>
      </w:r>
    </w:p>
    <w:p>
      <w:pPr>
        <w:spacing w:line="440" w:lineRule="exact"/>
        <w:ind w:firstLine="446" w:firstLineChars="200"/>
        <w:rPr>
          <w:rFonts w:ascii="宋体"/>
          <w:color w:val="auto"/>
          <w:sz w:val="22"/>
          <w:highlight w:val="none"/>
        </w:rPr>
      </w:pPr>
      <w:r>
        <w:rPr>
          <w:rFonts w:hint="eastAsia" w:ascii="宋体"/>
          <w:color w:val="auto"/>
          <w:sz w:val="22"/>
          <w:highlight w:val="none"/>
        </w:rPr>
        <w:t>（2）服务期内，乙方应提供规范化、高质量的服务，具体服务内容和要求甲方有权根据实际情况进行调整。</w:t>
      </w:r>
    </w:p>
    <w:p>
      <w:pPr>
        <w:spacing w:line="440" w:lineRule="exact"/>
        <w:ind w:firstLine="446" w:firstLineChars="200"/>
        <w:rPr>
          <w:rFonts w:ascii="宋体"/>
          <w:color w:val="auto"/>
          <w:sz w:val="22"/>
          <w:highlight w:val="none"/>
        </w:rPr>
      </w:pPr>
      <w:r>
        <w:rPr>
          <w:rFonts w:hint="eastAsia" w:ascii="宋体"/>
          <w:color w:val="auto"/>
          <w:sz w:val="22"/>
          <w:highlight w:val="none"/>
        </w:rPr>
        <w:t>（3）合同期间，乙方应采取必要的安全保护及相关措施,保障工作人员的人身和财产安全。如工作人员在工作中发生任何人身损害及财产损失,与甲方无关,乙方负责全权处理事故并承担全部费用,并且乙方自愿放弃对甲方提起任何索赔及法律责任之追究。</w:t>
      </w:r>
    </w:p>
    <w:p>
      <w:pPr>
        <w:spacing w:line="380" w:lineRule="exact"/>
        <w:ind w:firstLine="426" w:firstLineChars="200"/>
        <w:rPr>
          <w:rFonts w:hint="eastAsia" w:ascii="宋体" w:hAnsi="宋体" w:eastAsia="宋体" w:cs="仿宋_GB2312"/>
          <w:color w:val="auto"/>
          <w:szCs w:val="21"/>
          <w:highlight w:val="none"/>
          <w:lang w:bidi="ar"/>
        </w:rPr>
      </w:pPr>
      <w:r>
        <w:rPr>
          <w:rFonts w:hint="eastAsia" w:ascii="宋体" w:hAnsi="宋体" w:eastAsia="宋体" w:cs="仿宋_GB2312"/>
          <w:color w:val="auto"/>
          <w:szCs w:val="21"/>
          <w:highlight w:val="none"/>
          <w:lang w:bidi="ar"/>
        </w:rPr>
        <w:t>（4）乙方在履行合同期间弄虚作假或有其他违法违纪行为的，甲方可提请有关机关依法追究其法律责任。</w:t>
      </w:r>
    </w:p>
    <w:p>
      <w:pPr>
        <w:spacing w:line="380" w:lineRule="exact"/>
        <w:ind w:firstLine="426" w:firstLineChars="200"/>
        <w:rPr>
          <w:rFonts w:hint="eastAsia" w:ascii="宋体" w:hAnsi="宋体" w:eastAsia="宋体" w:cs="仿宋_GB2312"/>
          <w:color w:val="auto"/>
          <w:szCs w:val="21"/>
          <w:highlight w:val="none"/>
          <w:lang w:bidi="ar"/>
        </w:rPr>
      </w:pPr>
      <w:r>
        <w:rPr>
          <w:rFonts w:hint="eastAsia" w:ascii="宋体" w:hAnsi="宋体" w:eastAsia="宋体" w:cs="仿宋_GB2312"/>
          <w:color w:val="auto"/>
          <w:szCs w:val="21"/>
          <w:highlight w:val="none"/>
          <w:lang w:bidi="ar"/>
        </w:rPr>
        <w:t>5、验收</w:t>
      </w:r>
    </w:p>
    <w:p>
      <w:pPr>
        <w:spacing w:line="380" w:lineRule="exact"/>
        <w:ind w:firstLine="426" w:firstLineChars="200"/>
        <w:rPr>
          <w:rFonts w:hint="eastAsia" w:ascii="宋体" w:hAnsi="宋体" w:eastAsia="宋体" w:cs="仿宋_GB2312"/>
          <w:color w:val="auto"/>
          <w:szCs w:val="21"/>
          <w:highlight w:val="none"/>
          <w:lang w:bidi="ar"/>
        </w:rPr>
      </w:pPr>
      <w:r>
        <w:rPr>
          <w:rFonts w:hint="eastAsia"/>
          <w:color w:val="auto"/>
          <w:highlight w:val="none"/>
        </w:rPr>
        <w:t>符合全国第三次土壤普查相关技术要求，并通过市、省级验收</w:t>
      </w:r>
      <w:r>
        <w:rPr>
          <w:rFonts w:hint="eastAsia" w:ascii="宋体" w:hAnsi="宋体" w:eastAsia="宋体" w:cs="仿宋_GB2312"/>
          <w:color w:val="auto"/>
          <w:szCs w:val="21"/>
          <w:highlight w:val="none"/>
          <w:lang w:bidi="ar"/>
        </w:rPr>
        <w:t>。</w:t>
      </w:r>
    </w:p>
    <w:p>
      <w:pPr>
        <w:autoSpaceDE w:val="0"/>
        <w:autoSpaceDN w:val="0"/>
        <w:adjustRightInd w:val="0"/>
        <w:snapToGrid w:val="0"/>
        <w:spacing w:line="460" w:lineRule="exact"/>
        <w:ind w:firstLine="446" w:firstLineChars="200"/>
        <w:rPr>
          <w:rFonts w:ascii="宋体"/>
          <w:bCs/>
          <w:color w:val="auto"/>
          <w:sz w:val="22"/>
          <w:highlight w:val="none"/>
        </w:rPr>
      </w:pPr>
      <w:r>
        <w:rPr>
          <w:rFonts w:hint="eastAsia" w:ascii="宋体"/>
          <w:bCs/>
          <w:color w:val="auto"/>
          <w:sz w:val="22"/>
          <w:highlight w:val="none"/>
        </w:rPr>
        <w:t>六、付款方式</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（1）合同签订后，</w:t>
      </w:r>
      <w:r>
        <w:rPr>
          <w:rFonts w:hint="eastAsia" w:ascii="宋体" w:hAnsi="宋体" w:eastAsia="宋体" w:cs="仿宋_GB2312"/>
          <w:color w:val="auto"/>
          <w:sz w:val="22"/>
          <w:highlight w:val="none"/>
          <w:lang w:val="en-US" w:eastAsia="zh-CN" w:bidi="ar"/>
        </w:rPr>
        <w:t>甲方</w:t>
      </w:r>
      <w:r>
        <w:rPr>
          <w:rFonts w:hint="eastAsia" w:ascii="宋体" w:hAnsi="宋体" w:eastAsia="宋体" w:cs="仿宋_GB2312"/>
          <w:color w:val="auto"/>
          <w:sz w:val="22"/>
          <w:highlight w:val="none"/>
          <w:lang w:bidi="ar"/>
        </w:rPr>
        <w:t>预付合同金额的40%作为预付款，在合同生效以及具备实施条件后7个工作日内支付；</w:t>
      </w:r>
      <w:r>
        <w:rPr>
          <w:rFonts w:hint="eastAsia" w:ascii="宋体" w:hAnsi="宋体" w:eastAsia="宋体" w:cs="仿宋_GB2312"/>
          <w:color w:val="auto"/>
          <w:sz w:val="22"/>
          <w:highlight w:val="none"/>
          <w:lang w:val="en-US" w:eastAsia="zh-CN" w:bidi="ar"/>
        </w:rPr>
        <w:t>乙方</w:t>
      </w:r>
      <w:r>
        <w:rPr>
          <w:rFonts w:hint="eastAsia" w:ascii="宋体" w:hAnsi="宋体" w:eastAsia="宋体" w:cs="仿宋_GB2312"/>
          <w:color w:val="auto"/>
          <w:sz w:val="22"/>
          <w:highlight w:val="none"/>
          <w:lang w:bidi="ar"/>
        </w:rPr>
        <w:t>提交全部成果后，经</w:t>
      </w:r>
      <w:r>
        <w:rPr>
          <w:rFonts w:hint="eastAsia" w:ascii="宋体" w:hAnsi="宋体" w:eastAsia="宋体" w:cs="仿宋_GB2312"/>
          <w:color w:val="auto"/>
          <w:sz w:val="22"/>
          <w:highlight w:val="none"/>
          <w:lang w:val="en-US" w:eastAsia="zh-CN" w:bidi="ar"/>
        </w:rPr>
        <w:t>甲方</w:t>
      </w:r>
      <w:r>
        <w:rPr>
          <w:rFonts w:hint="eastAsia" w:ascii="宋体" w:hAnsi="宋体" w:eastAsia="宋体" w:cs="仿宋_GB2312"/>
          <w:color w:val="auto"/>
          <w:sz w:val="22"/>
          <w:highlight w:val="none"/>
          <w:lang w:bidi="ar"/>
        </w:rPr>
        <w:t>确认且项目验收通过后，支付剩余合同价款。</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（2）对于满足合同支付约定条件的，</w:t>
      </w:r>
      <w:r>
        <w:rPr>
          <w:rFonts w:hint="eastAsia" w:ascii="宋体" w:hAnsi="宋体" w:eastAsia="宋体" w:cs="仿宋_GB2312"/>
          <w:color w:val="auto"/>
          <w:sz w:val="22"/>
          <w:highlight w:val="none"/>
          <w:lang w:val="en-US" w:eastAsia="zh-CN" w:bidi="ar"/>
        </w:rPr>
        <w:t>甲方</w:t>
      </w:r>
      <w:r>
        <w:rPr>
          <w:rFonts w:hint="eastAsia" w:ascii="宋体" w:hAnsi="宋体" w:eastAsia="宋体" w:cs="仿宋_GB2312"/>
          <w:color w:val="auto"/>
          <w:sz w:val="22"/>
          <w:highlight w:val="none"/>
          <w:lang w:bidi="ar"/>
        </w:rPr>
        <w:t>于收到承包人开具的正式税务发票后7个工作日内予以支付相应款项，具体视财政资金到位情况为准，由违约或验收结果引起的经济扣罚，直接在进度款中扣除。</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说明:1、根据浙江省财政厅文件《浙江省财政厅关于进一步发挥政府采购政策功能全力推动经济稳进提质的通知》（浙财采监〔2022〕3号）的规定“在签订合同时，供应商明确表示无需预付款或者主动要求降低预付款比例的，采购单位可不适用前述规定”。</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2、对于满足合同支付约定条件的，</w:t>
      </w:r>
      <w:r>
        <w:rPr>
          <w:rFonts w:hint="eastAsia" w:ascii="宋体" w:hAnsi="宋体" w:cs="仿宋_GB2312"/>
          <w:color w:val="auto"/>
          <w:sz w:val="22"/>
          <w:highlight w:val="none"/>
          <w:lang w:eastAsia="zh-CN" w:bidi="ar"/>
        </w:rPr>
        <w:t>甲方</w:t>
      </w:r>
      <w:r>
        <w:rPr>
          <w:rFonts w:hint="eastAsia" w:ascii="宋体" w:hAnsi="宋体" w:eastAsia="宋体" w:cs="仿宋_GB2312"/>
          <w:color w:val="auto"/>
          <w:sz w:val="22"/>
          <w:highlight w:val="none"/>
          <w:lang w:bidi="ar"/>
        </w:rPr>
        <w:t>于收到乙方开具的正式税务发票后7个工作日内予以支付相应合同价款，具体视财政资金到位情况为准，由违约或验收结果引起的经济扣款，直接在服务费中扣除。</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3、本项目的经费由政府拨款，如因政策影响，拨款未能及时到位，乙方不得以此为由而不履行本项目规定的义务。如因财政资金拨付原因，预付款可能会延缓支付或不予支付，供应商报价时充分考虑，自行承担垫资风险。</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七、税费</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本合同执行中相关的一切税费均由乙方负担。</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八、项目进度要求</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暂定2025年3月底前完成本项目所有工作，具体进度要求按</w:t>
      </w:r>
      <w:r>
        <w:rPr>
          <w:rFonts w:hint="eastAsia" w:ascii="宋体" w:hAnsi="宋体" w:eastAsia="宋体" w:cs="仿宋_GB2312"/>
          <w:color w:val="auto"/>
          <w:sz w:val="22"/>
          <w:highlight w:val="none"/>
          <w:lang w:val="en-US" w:eastAsia="zh-CN" w:bidi="ar"/>
        </w:rPr>
        <w:t>甲方</w:t>
      </w:r>
      <w:r>
        <w:rPr>
          <w:rFonts w:hint="eastAsia" w:ascii="宋体" w:hAnsi="宋体" w:eastAsia="宋体" w:cs="仿宋_GB2312"/>
          <w:color w:val="auto"/>
          <w:sz w:val="22"/>
          <w:highlight w:val="none"/>
          <w:lang w:bidi="ar"/>
        </w:rPr>
        <w:t>和浙江省农业农村厅最新要求为准。</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九、知识产权及保密</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乙方保证，其根据本协议提供的服务没有任何权利瑕疵，没有侵犯任何第三方权利，甲方（用户）在使用该产品或服务的任何一部分时，免受第三方提出的侵犯其知识产权的起诉。如果任何人对甲方（用户）使用该产品或服务主张权利，由乙方负责处理一切纠纷及相关事宜。由此给甲方（用户）造成的损失，由乙方承担，其承担范围包括但不限于：赔偿费、律师费、诉讼费和与诉讼相关的费用等。乙方保证所交付的货物（服务）的所有权完全属于乙方且无任何抵押、查封等产权瑕疵。</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双方同意保守在缔结和履行协议过程中获知的对方保密信息，除一方履行协议义务的必要或法律、法规规定应披露的之外，不得以任何方式向第三人披露和不正当使用，否则，应当赔偿因泄露保密信息给对方造成的损失。</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 xml:space="preserve">十、转包或分包 </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（1）本合同范围的服务，由乙方直接提供，不得转让他人，不允许转包、分包；</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（2）如有转让和未经甲方同意的分包行为，甲方有权解除合同，并追究乙方的违约责任。</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十一、质量保证及后续服务</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（1）乙方应按磋商文件规定及磋商时的承诺向甲方提供服务及项目成果。</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（2）乙方负责对项目成果错误进行及时更正（更正费用由乙方自行承担）。</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（3）如因乙方工作失误或服务成果质量不符合要求而造成损失的，乙方除负责采取补救措施外，还需承担由此造成的全部损失，经甲方指出后仍未有改进的，甲方可单方解除合同，并按违约处理。</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十二、安全责任</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乙方应按照相关规定落实安全防范措施，乙方应按照有关安全规范施工及提供一切所需安全设备和措施，因乙方违反安全管理的规定而造成的事故，或由于乙方原因造成人员伤亡或其它破坏的，责任由乙方全部承担。</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w:t>
      </w:r>
      <w:r>
        <w:rPr>
          <w:rFonts w:hint="eastAsia" w:ascii="宋体" w:hAnsi="宋体" w:eastAsia="宋体" w:cs="仿宋_GB2312"/>
          <w:color w:val="auto"/>
          <w:sz w:val="22"/>
          <w:highlight w:val="none"/>
          <w:lang w:bidi="ar"/>
        </w:rPr>
        <w:drawing>
          <wp:anchor distT="0" distB="0" distL="114300" distR="114300" simplePos="0" relativeHeight="251659264" behindDoc="0" locked="0" layoutInCell="1" allowOverlap="0">
            <wp:simplePos x="0" y="0"/>
            <wp:positionH relativeFrom="page">
              <wp:posOffset>4331970</wp:posOffset>
            </wp:positionH>
            <wp:positionV relativeFrom="page">
              <wp:posOffset>539750</wp:posOffset>
            </wp:positionV>
            <wp:extent cx="698500" cy="12700"/>
            <wp:effectExtent l="0" t="0" r="6350" b="1270"/>
            <wp:wrapTopAndBottom/>
            <wp:docPr id="10" name="Picture 5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0391"/>
                    <pic:cNvPicPr>
                      <a:picLocks noChangeAspect="1"/>
                    </pic:cNvPicPr>
                  </pic:nvPicPr>
                  <pic:blipFill>
                    <a:blip r:embed="rId14"/>
                    <a:stretch>
                      <a:fillRect/>
                    </a:stretch>
                  </pic:blipFill>
                  <pic:spPr>
                    <a:xfrm>
                      <a:off x="0" y="0"/>
                      <a:ext cx="698500" cy="12700"/>
                    </a:xfrm>
                    <a:prstGeom prst="rect">
                      <a:avLst/>
                    </a:prstGeom>
                    <a:noFill/>
                    <a:ln>
                      <a:noFill/>
                    </a:ln>
                  </pic:spPr>
                </pic:pic>
              </a:graphicData>
            </a:graphic>
          </wp:anchor>
        </w:drawing>
      </w:r>
      <w:r>
        <w:rPr>
          <w:rFonts w:hint="eastAsia" w:ascii="宋体" w:hAnsi="宋体" w:eastAsia="宋体" w:cs="仿宋_GB2312"/>
          <w:color w:val="auto"/>
          <w:sz w:val="22"/>
          <w:highlight w:val="none"/>
          <w:lang w:bidi="ar"/>
        </w:rPr>
        <w:t>如发生任何伤亡事故，乙方应按有关规定立即报告有关部门并通知甲方代表，发生的费用由乙方全部承担。</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十三、违约责任</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乙方未能按合同约定如期提供服务成果的，按3000元/天向甲方支付违约金。乙方超过合同约定日期5个工作日仍不能提供服务成果的，甲方有权解除本合同。乙方因未能如期提供服务成果或未保质保量的完成服务成果或因其他违约行为导致甲方解除合同的，乙方应向甲方支付合同总值5%的违约金，如造成甲方损失超过违约金的，超出部分由乙方继续承担赔偿责任，且不予支付剩余款项。</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十四、解决争议的方法</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因合同履行中发生的争议，可通过合同当事人双方友好协商解决。如自协商开始之起15日内得不到解决，双方应将争议提交政府采购监管部门进行。调解不成的，可向甲方所在地辖区人民法院提起诉讼。</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诉讼费用除人民法院另有裁决外，应由败诉方负担。</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因乙方违约行为导致诉讼的，应当承担甲方因维护合法权益产生的一切费用，包括但不限于诉讼费、律师费、担保费、担保公司费用、差旅费、公证费等费用。</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十五、违约解除合同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（1）有下列情形之一的，采购合同的双方当事人可以解除合同：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1.1因不可抗力致使不能实现合同目的；</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1.2在履行期限届满之前，乙方明确表示或者以自己的行为表示不履行主要义务；</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1.3乙方迟延履行主要义务，经催告后在合理期限内仍未履行；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1.4乙方迟延履行义务或者有其他违约行为致使不能实现合同目的；</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1.5乙方转包，或者未经甲方同意采取分包方式履行合同；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1.6甲方认为乙方在本合同履行过程中有腐败和欺诈行为的。</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1.6.1“腐败行为”和“欺诈行为”定义如下：</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1.6.2“腐败行为”是指提供/给予/接受或索取任何有价值的东西来影响甲方在合同签订、履行过程中的行为。</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1.6.3“欺诈行为”是指为了影响合同签订、履行过程，以谎报事实的方法，损害甲方的利益的行为。</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1.7法律、法规规定的其他情形。</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（2）如因乙方原因造成甲方解除合同的，合同于甲方发出书面解除合同通知书送达乙方之日起解除，且乙方应在合同解除后 5日内退还甲方已支付的合同款，逾期退还合同款的，每日按未退还金额的 0.1%支付违约金。</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（3）因乙方的原因导致合同解除，给甲方造成损失的，乙方应予以赔偿，赔偿事宜双方协商确定。</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（4）因甲方的原因导致合同解除，给乙方造成损失的，甲方应予以赔偿，赔偿事宜双方协商确定。</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（5）解除合同的，应当报同级财政部门备案。</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十六、破产终止合同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如果乙方破产或无清偿能力时，甲方经报同级政府采购监督管理部门审批后，可在任何时候以书面通知乙方，提出终止合同而不给乙方补偿。该合同的终止将不损害或不影响甲方已经采取或将要采取任何行动或补救措施的权利。</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十七、合同变更</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甲方和乙方都不得擅自变更本合同，但合同继续履行将损害国家和社会公共利益的除外。如必须对合同条款进行改动时，当事人双方须共同签署书面文件，作为合同的补充，并报同级政府采购监督管理部门备案。</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（2）有下列情形之一的，双方协商一致可以变更合同：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1.发生不可预见的紧急情况，继续按照原合同履行不能实现采购目的，又不能从其他供应商处采购；</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2.因甲方的过错导致不能实现采购目的，重新采购费用和违约金、违约损失赔偿金额占合同金额比例过大，但违背社会公共利益的除外；</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3.属于合同主要条款确定的事项，但变更不改变合同实质性内容；</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4.合同主要条款以外的内容；</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5.法律、法规规定可以变更合同的其他情形。</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当事人协商一致变更合同的，应当报同级财政部门备案。</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十八、通知</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本合同任何一方给另一方的通知，都应以书面形式发送，而另一方也应以书面形式确认并发送到对方明确的地址。</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十九、计量单位</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除技术规范中另有规定外，计量单位均使用国家法定计量单位。</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二十、不可抗力事件处理</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（1）在合同有效期内，任何一方因不可抗力事件导致不能履行合同，则合同履行期可延长，其延长期与不可抗力影响期相同。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（2）不可抗力事件发生后，应立即通知对方，并寄送有关权威机构出具的证明。</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（3）不可抗力事件延续120天以上，双方应通过友好协商，确定是否继续履行合同。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二十一、特别约定</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本项目通过政府采购方式产生，合同双方应遵守《中华人民共和国政府采购法》、《中华人民共和国政府采购法实施条例》等政府采购法律、法规。当出现政府采购相关法律、法规规定的中止或者终止履行合同情形，双方应当严格执行。</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二十二、合同生效及其他</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（1）合同经甲、乙双方法定代表人（负责人）或授权代表签字或盖章后，并加盖单位公章后生效。</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（2）本合同一式</w:t>
      </w:r>
      <w:r>
        <w:rPr>
          <w:rFonts w:hint="eastAsia" w:ascii="宋体" w:hAnsi="宋体" w:eastAsia="宋体" w:cs="仿宋_GB2312"/>
          <w:color w:val="auto"/>
          <w:sz w:val="22"/>
          <w:highlight w:val="none"/>
          <w:lang w:val="en-US" w:eastAsia="zh-CN" w:bidi="ar"/>
        </w:rPr>
        <w:t>五</w:t>
      </w:r>
      <w:r>
        <w:rPr>
          <w:rFonts w:hint="eastAsia" w:ascii="宋体" w:hAnsi="宋体" w:eastAsia="宋体" w:cs="仿宋_GB2312"/>
          <w:color w:val="auto"/>
          <w:sz w:val="22"/>
          <w:highlight w:val="none"/>
          <w:lang w:bidi="ar"/>
        </w:rPr>
        <w:t>份，双方各执</w:t>
      </w:r>
      <w:r>
        <w:rPr>
          <w:rFonts w:hint="eastAsia" w:ascii="宋体" w:hAnsi="宋体" w:eastAsia="宋体" w:cs="仿宋_GB2312"/>
          <w:color w:val="auto"/>
          <w:sz w:val="22"/>
          <w:highlight w:val="none"/>
          <w:lang w:val="en-US" w:eastAsia="zh-CN" w:bidi="ar"/>
        </w:rPr>
        <w:t>二</w:t>
      </w:r>
      <w:r>
        <w:rPr>
          <w:rFonts w:hint="eastAsia" w:ascii="宋体" w:hAnsi="宋体" w:eastAsia="宋体" w:cs="仿宋_GB2312"/>
          <w:color w:val="auto"/>
          <w:sz w:val="22"/>
          <w:highlight w:val="none"/>
          <w:lang w:bidi="ar"/>
        </w:rPr>
        <w:t>份，具有同等效力，一份送</w:t>
      </w:r>
      <w:r>
        <w:rPr>
          <w:rFonts w:hint="eastAsia" w:ascii="宋体" w:hAnsi="宋体" w:eastAsia="宋体" w:cs="仿宋_GB2312"/>
          <w:color w:val="auto"/>
          <w:sz w:val="22"/>
          <w:highlight w:val="none"/>
          <w:lang w:val="en-US" w:eastAsia="zh-CN" w:bidi="ar"/>
        </w:rPr>
        <w:t>代理</w:t>
      </w:r>
      <w:r>
        <w:rPr>
          <w:rFonts w:hint="eastAsia" w:ascii="宋体" w:hAnsi="宋体" w:eastAsia="宋体" w:cs="仿宋_GB2312"/>
          <w:color w:val="auto"/>
          <w:sz w:val="22"/>
          <w:highlight w:val="none"/>
          <w:lang w:bidi="ar"/>
        </w:rPr>
        <w:t>公司备案。</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（3）如需修改或补充合同内容，经协商，双方应签署书面修改或补充协议，该协议将作为本合同的一个组成部分。</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二十三、合同附件</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下列文件与本合同具有同等法律效力：</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（1）甲方的磋商文件与补充文件（如有）；</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（2）乙方的响应文件；</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（3）询标纪要和承诺书（如有）；</w:t>
      </w:r>
    </w:p>
    <w:p>
      <w:pPr>
        <w:spacing w:line="380" w:lineRule="exact"/>
        <w:ind w:firstLine="446" w:firstLineChars="200"/>
        <w:rPr>
          <w:rFonts w:hint="eastAsia" w:ascii="宋体" w:hAnsi="宋体" w:eastAsia="宋体" w:cs="仿宋_GB2312"/>
          <w:color w:val="auto"/>
          <w:sz w:val="22"/>
          <w:highlight w:val="none"/>
          <w:lang w:bidi="ar"/>
        </w:rPr>
      </w:pPr>
      <w:r>
        <w:rPr>
          <w:rFonts w:hint="eastAsia" w:ascii="宋体" w:hAnsi="宋体" w:eastAsia="宋体" w:cs="仿宋_GB2312"/>
          <w:color w:val="auto"/>
          <w:sz w:val="22"/>
          <w:highlight w:val="none"/>
          <w:lang w:bidi="ar"/>
        </w:rPr>
        <w:t>（4）</w:t>
      </w:r>
      <w:r>
        <w:rPr>
          <w:rFonts w:hint="eastAsia" w:ascii="宋体" w:hAnsi="宋体" w:eastAsia="宋体" w:cs="仿宋_GB2312"/>
          <w:color w:val="auto"/>
          <w:sz w:val="22"/>
          <w:highlight w:val="none"/>
          <w:lang w:val="en-US" w:eastAsia="zh-CN" w:bidi="ar"/>
        </w:rPr>
        <w:t>中标（</w:t>
      </w:r>
      <w:r>
        <w:rPr>
          <w:rFonts w:hint="eastAsia" w:ascii="宋体" w:hAnsi="宋体" w:eastAsia="宋体" w:cs="仿宋_GB2312"/>
          <w:color w:val="auto"/>
          <w:sz w:val="22"/>
          <w:highlight w:val="none"/>
          <w:lang w:bidi="ar"/>
        </w:rPr>
        <w:t>成交</w:t>
      </w:r>
      <w:r>
        <w:rPr>
          <w:rFonts w:hint="eastAsia" w:ascii="宋体" w:hAnsi="宋体" w:eastAsia="宋体" w:cs="仿宋_GB2312"/>
          <w:color w:val="auto"/>
          <w:sz w:val="22"/>
          <w:highlight w:val="none"/>
          <w:lang w:val="en-US" w:eastAsia="zh-CN" w:bidi="ar"/>
        </w:rPr>
        <w:t>）</w:t>
      </w:r>
      <w:r>
        <w:rPr>
          <w:rFonts w:hint="eastAsia" w:ascii="宋体" w:hAnsi="宋体" w:eastAsia="宋体" w:cs="仿宋_GB2312"/>
          <w:color w:val="auto"/>
          <w:sz w:val="22"/>
          <w:highlight w:val="none"/>
          <w:lang w:bidi="ar"/>
        </w:rPr>
        <w:t>通知书。</w:t>
      </w:r>
    </w:p>
    <w:p>
      <w:pPr>
        <w:autoSpaceDE w:val="0"/>
        <w:autoSpaceDN w:val="0"/>
        <w:adjustRightInd w:val="0"/>
        <w:snapToGrid w:val="0"/>
        <w:spacing w:line="460" w:lineRule="exact"/>
        <w:ind w:firstLine="446" w:firstLineChars="200"/>
        <w:rPr>
          <w:rFonts w:ascii="宋体"/>
          <w:bCs/>
          <w:color w:val="auto"/>
          <w:sz w:val="22"/>
          <w:highlight w:val="none"/>
        </w:rPr>
      </w:pPr>
    </w:p>
    <w:p>
      <w:pPr>
        <w:pStyle w:val="10"/>
        <w:ind w:left="860" w:hanging="440"/>
        <w:rPr>
          <w:color w:val="auto"/>
          <w:sz w:val="22"/>
          <w:szCs w:val="22"/>
          <w:highlight w:val="none"/>
        </w:rPr>
      </w:pPr>
    </w:p>
    <w:p>
      <w:pPr>
        <w:widowControl/>
        <w:autoSpaceDE w:val="0"/>
        <w:autoSpaceDN w:val="0"/>
        <w:adjustRightInd w:val="0"/>
        <w:snapToGrid w:val="0"/>
        <w:spacing w:line="460" w:lineRule="exact"/>
        <w:ind w:firstLine="334" w:firstLineChars="150"/>
        <w:textAlignment w:val="bottom"/>
        <w:rPr>
          <w:rFonts w:hint="eastAsia" w:ascii="宋体"/>
          <w:bCs/>
          <w:color w:val="auto"/>
          <w:sz w:val="22"/>
          <w:highlight w:val="none"/>
        </w:rPr>
      </w:pPr>
      <w:r>
        <w:rPr>
          <w:rFonts w:hint="eastAsia" w:ascii="宋体"/>
          <w:bCs/>
          <w:color w:val="auto"/>
          <w:sz w:val="22"/>
          <w:highlight w:val="none"/>
        </w:rPr>
        <w:t>甲方（盖章）：　　　　　　　                   乙方（盖章）：</w:t>
      </w:r>
    </w:p>
    <w:p>
      <w:pPr>
        <w:widowControl/>
        <w:autoSpaceDE w:val="0"/>
        <w:autoSpaceDN w:val="0"/>
        <w:adjustRightInd w:val="0"/>
        <w:snapToGrid w:val="0"/>
        <w:spacing w:line="460" w:lineRule="exact"/>
        <w:ind w:firstLine="334" w:firstLineChars="150"/>
        <w:textAlignment w:val="bottom"/>
        <w:rPr>
          <w:rFonts w:hint="eastAsia" w:ascii="宋体"/>
          <w:bCs/>
          <w:color w:val="auto"/>
          <w:sz w:val="22"/>
          <w:highlight w:val="none"/>
        </w:rPr>
      </w:pPr>
      <w:r>
        <w:rPr>
          <w:rFonts w:hint="eastAsia" w:ascii="宋体"/>
          <w:bCs/>
          <w:color w:val="auto"/>
          <w:sz w:val="22"/>
          <w:highlight w:val="none"/>
        </w:rPr>
        <w:t>法定代表人（负责人）　    　                   法定代表人（负责人）</w:t>
      </w:r>
    </w:p>
    <w:p>
      <w:pPr>
        <w:widowControl/>
        <w:autoSpaceDE w:val="0"/>
        <w:autoSpaceDN w:val="0"/>
        <w:adjustRightInd w:val="0"/>
        <w:snapToGrid w:val="0"/>
        <w:spacing w:line="460" w:lineRule="exact"/>
        <w:ind w:firstLine="334" w:firstLineChars="150"/>
        <w:textAlignment w:val="bottom"/>
        <w:rPr>
          <w:rFonts w:hint="eastAsia" w:ascii="宋体"/>
          <w:bCs/>
          <w:color w:val="auto"/>
          <w:sz w:val="22"/>
          <w:highlight w:val="none"/>
        </w:rPr>
      </w:pPr>
      <w:r>
        <w:rPr>
          <w:rFonts w:hint="eastAsia" w:ascii="宋体"/>
          <w:bCs/>
          <w:color w:val="auto"/>
          <w:sz w:val="22"/>
          <w:highlight w:val="none"/>
        </w:rPr>
        <w:t>或授权代表（签字或盖章）：　　 　              或授权代表（签字或盖章）：</w:t>
      </w:r>
    </w:p>
    <w:p>
      <w:pPr>
        <w:widowControl/>
        <w:autoSpaceDE w:val="0"/>
        <w:autoSpaceDN w:val="0"/>
        <w:adjustRightInd w:val="0"/>
        <w:snapToGrid w:val="0"/>
        <w:spacing w:line="460" w:lineRule="exact"/>
        <w:ind w:firstLine="334" w:firstLineChars="150"/>
        <w:textAlignment w:val="bottom"/>
        <w:rPr>
          <w:rFonts w:hint="eastAsia" w:ascii="宋体"/>
          <w:bCs/>
          <w:color w:val="auto"/>
          <w:sz w:val="22"/>
          <w:highlight w:val="none"/>
        </w:rPr>
      </w:pPr>
      <w:r>
        <w:rPr>
          <w:rFonts w:hint="eastAsia" w:ascii="宋体"/>
          <w:bCs/>
          <w:color w:val="auto"/>
          <w:sz w:val="22"/>
          <w:highlight w:val="none"/>
        </w:rPr>
        <w:t>电　　话：　　　　　　　   　                　电　　话：</w:t>
      </w:r>
    </w:p>
    <w:p>
      <w:pPr>
        <w:widowControl/>
        <w:autoSpaceDE w:val="0"/>
        <w:autoSpaceDN w:val="0"/>
        <w:adjustRightInd w:val="0"/>
        <w:snapToGrid w:val="0"/>
        <w:spacing w:line="460" w:lineRule="exact"/>
        <w:ind w:firstLine="334" w:firstLineChars="150"/>
        <w:textAlignment w:val="bottom"/>
        <w:rPr>
          <w:rFonts w:hint="eastAsia" w:ascii="宋体"/>
          <w:bCs/>
          <w:color w:val="auto"/>
          <w:sz w:val="22"/>
          <w:highlight w:val="none"/>
        </w:rPr>
      </w:pPr>
      <w:r>
        <w:rPr>
          <w:rFonts w:hint="eastAsia" w:ascii="宋体"/>
          <w:bCs/>
          <w:color w:val="auto"/>
          <w:sz w:val="22"/>
          <w:highlight w:val="none"/>
        </w:rPr>
        <w:t>传　　真：　　　　　　   　　                　传　　真：</w:t>
      </w:r>
    </w:p>
    <w:p>
      <w:pPr>
        <w:widowControl/>
        <w:autoSpaceDE w:val="0"/>
        <w:autoSpaceDN w:val="0"/>
        <w:adjustRightInd w:val="0"/>
        <w:snapToGrid w:val="0"/>
        <w:spacing w:line="460" w:lineRule="exact"/>
        <w:ind w:firstLine="334" w:firstLineChars="150"/>
        <w:textAlignment w:val="bottom"/>
        <w:rPr>
          <w:rFonts w:hint="eastAsia" w:ascii="宋体"/>
          <w:bCs/>
          <w:color w:val="auto"/>
          <w:sz w:val="22"/>
          <w:highlight w:val="none"/>
        </w:rPr>
      </w:pPr>
      <w:r>
        <w:rPr>
          <w:rFonts w:hint="eastAsia" w:ascii="宋体"/>
          <w:bCs/>
          <w:color w:val="auto"/>
          <w:sz w:val="22"/>
          <w:highlight w:val="none"/>
        </w:rPr>
        <w:t>开户银行：　　　　　　   　　                　开户银行：</w:t>
      </w:r>
    </w:p>
    <w:p>
      <w:pPr>
        <w:widowControl/>
        <w:autoSpaceDE w:val="0"/>
        <w:autoSpaceDN w:val="0"/>
        <w:adjustRightInd w:val="0"/>
        <w:snapToGrid w:val="0"/>
        <w:spacing w:line="460" w:lineRule="exact"/>
        <w:ind w:firstLine="334" w:firstLineChars="150"/>
        <w:textAlignment w:val="bottom"/>
        <w:rPr>
          <w:rFonts w:hint="eastAsia" w:ascii="宋体"/>
          <w:bCs/>
          <w:color w:val="auto"/>
          <w:sz w:val="22"/>
          <w:highlight w:val="none"/>
        </w:rPr>
      </w:pPr>
      <w:r>
        <w:rPr>
          <w:rFonts w:hint="eastAsia" w:ascii="宋体"/>
          <w:bCs/>
          <w:color w:val="auto"/>
          <w:sz w:val="22"/>
          <w:highlight w:val="none"/>
        </w:rPr>
        <w:t>银行账号：　　　　　　   　　　                银行账号：</w:t>
      </w:r>
    </w:p>
    <w:p>
      <w:pPr>
        <w:pStyle w:val="12"/>
        <w:tabs>
          <w:tab w:val="left" w:pos="426"/>
        </w:tabs>
        <w:adjustRightInd w:val="0"/>
        <w:snapToGrid w:val="0"/>
        <w:spacing w:line="460" w:lineRule="exact"/>
        <w:ind w:firstLine="723"/>
        <w:jc w:val="left"/>
        <w:rPr>
          <w:rFonts w:hint="eastAsia" w:hAnsi="宋体" w:eastAsia="宋体" w:cs="宋体"/>
          <w:b w:val="0"/>
          <w:color w:val="auto"/>
          <w:sz w:val="22"/>
          <w:highlight w:val="none"/>
          <w:lang w:val="en-US" w:eastAsia="zh-CN"/>
        </w:rPr>
      </w:pPr>
      <w:r>
        <w:rPr>
          <w:rFonts w:hint="eastAsia" w:hAnsi="宋体" w:eastAsia="宋体" w:cs="宋体"/>
          <w:b w:val="0"/>
          <w:color w:val="auto"/>
          <w:sz w:val="22"/>
          <w:highlight w:val="none"/>
        </w:rPr>
        <w:t xml:space="preserve">   </w:t>
      </w:r>
      <w:r>
        <w:rPr>
          <w:rFonts w:hint="eastAsia" w:hAnsi="宋体" w:eastAsia="宋体" w:cs="宋体"/>
          <w:b w:val="0"/>
          <w:color w:val="auto"/>
          <w:sz w:val="22"/>
          <w:highlight w:val="none"/>
          <w:lang w:val="en-US" w:eastAsia="zh-CN"/>
        </w:rPr>
        <w:t xml:space="preserve">        </w:t>
      </w:r>
    </w:p>
    <w:p>
      <w:pPr>
        <w:pStyle w:val="12"/>
        <w:tabs>
          <w:tab w:val="left" w:pos="426"/>
        </w:tabs>
        <w:adjustRightInd w:val="0"/>
        <w:snapToGrid w:val="0"/>
        <w:spacing w:line="460" w:lineRule="exact"/>
        <w:ind w:firstLine="723"/>
        <w:jc w:val="left"/>
        <w:rPr>
          <w:rFonts w:hint="eastAsia" w:hAnsi="宋体" w:eastAsia="宋体" w:cs="宋体"/>
          <w:b w:val="0"/>
          <w:color w:val="auto"/>
          <w:sz w:val="22"/>
          <w:highlight w:val="none"/>
          <w:lang w:val="en-US" w:eastAsia="zh-CN"/>
        </w:rPr>
      </w:pPr>
    </w:p>
    <w:p>
      <w:pPr>
        <w:pStyle w:val="12"/>
        <w:tabs>
          <w:tab w:val="left" w:pos="426"/>
        </w:tabs>
        <w:adjustRightInd w:val="0"/>
        <w:snapToGrid w:val="0"/>
        <w:spacing w:line="460" w:lineRule="exact"/>
        <w:ind w:firstLine="2325" w:firstLineChars="1043"/>
        <w:jc w:val="left"/>
        <w:rPr>
          <w:rFonts w:hint="eastAsia" w:ascii="仿宋" w:hAnsi="仿宋" w:eastAsia="仿宋" w:cs="仿宋"/>
          <w:color w:val="auto"/>
          <w:sz w:val="22"/>
          <w:highlight w:val="none"/>
        </w:rPr>
      </w:pPr>
      <w:r>
        <w:rPr>
          <w:rFonts w:hint="eastAsia" w:hAnsi="宋体" w:eastAsia="宋体" w:cs="宋体"/>
          <w:b w:val="0"/>
          <w:color w:val="auto"/>
          <w:sz w:val="22"/>
          <w:highlight w:val="none"/>
        </w:rPr>
        <w:t>本合同       年   月    日于    签署</w:t>
      </w:r>
    </w:p>
    <w:p>
      <w:pPr>
        <w:pStyle w:val="5"/>
        <w:tabs>
          <w:tab w:val="left" w:pos="1069"/>
          <w:tab w:val="left" w:pos="2352"/>
        </w:tabs>
        <w:jc w:val="center"/>
        <w:rPr>
          <w:rFonts w:hint="eastAsia" w:ascii="宋体" w:hAnsi="宋体" w:cs="宋体"/>
          <w:b/>
          <w:bCs/>
          <w:color w:val="auto"/>
          <w:sz w:val="32"/>
          <w:szCs w:val="32"/>
          <w:highlight w:val="none"/>
        </w:rPr>
      </w:pPr>
    </w:p>
    <w:p>
      <w:pPr>
        <w:pStyle w:val="5"/>
        <w:tabs>
          <w:tab w:val="left" w:pos="1069"/>
          <w:tab w:val="left" w:pos="2352"/>
        </w:tabs>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第六部分、附件-投标（响应）文件格式</w:t>
      </w:r>
      <w:bookmarkEnd w:id="61"/>
    </w:p>
    <w:p>
      <w:pPr>
        <w:tabs>
          <w:tab w:val="left" w:pos="1069"/>
          <w:tab w:val="left" w:pos="2352"/>
        </w:tabs>
        <w:snapToGrid w:val="0"/>
        <w:spacing w:line="440" w:lineRule="exact"/>
        <w:rPr>
          <w:rFonts w:ascii="宋体" w:hAnsi="宋体" w:cs="宋体"/>
          <w:b/>
          <w:bCs/>
          <w:color w:val="auto"/>
          <w:sz w:val="32"/>
          <w:szCs w:val="32"/>
          <w:highlight w:val="none"/>
        </w:rPr>
      </w:pPr>
      <w:r>
        <w:rPr>
          <w:rFonts w:hint="eastAsia" w:ascii="宋体" w:hAnsi="宋体" w:cs="宋体"/>
          <w:b/>
          <w:bCs/>
          <w:color w:val="auto"/>
          <w:sz w:val="22"/>
          <w:highlight w:val="none"/>
          <w:lang w:val="zh-CN"/>
        </w:rPr>
        <w:t>一、</w:t>
      </w:r>
      <w:r>
        <w:rPr>
          <w:rFonts w:hint="eastAsia" w:ascii="宋体" w:hAnsi="宋体" w:cs="宋体"/>
          <w:b/>
          <w:bCs/>
          <w:color w:val="auto"/>
          <w:sz w:val="22"/>
          <w:highlight w:val="none"/>
        </w:rPr>
        <w:t>报价</w:t>
      </w:r>
      <w:r>
        <w:rPr>
          <w:rFonts w:hint="eastAsia" w:ascii="宋体" w:hAnsi="宋体" w:cs="宋体"/>
          <w:b/>
          <w:bCs/>
          <w:color w:val="auto"/>
          <w:sz w:val="22"/>
          <w:highlight w:val="none"/>
          <w:lang w:val="zh-CN"/>
        </w:rPr>
        <w:t>部分投标文件格式</w:t>
      </w:r>
    </w:p>
    <w:p>
      <w:pPr>
        <w:pStyle w:val="8"/>
        <w:tabs>
          <w:tab w:val="left" w:pos="1069"/>
          <w:tab w:val="left" w:pos="2352"/>
        </w:tabs>
        <w:rPr>
          <w:rFonts w:ascii="宋体" w:hAnsi="宋体" w:cs="宋体"/>
          <w:color w:val="auto"/>
          <w:sz w:val="22"/>
          <w:szCs w:val="22"/>
          <w:highlight w:val="none"/>
        </w:rPr>
      </w:pPr>
      <w:r>
        <w:rPr>
          <w:rFonts w:hint="eastAsia" w:ascii="宋体" w:hAnsi="宋体" w:cs="宋体"/>
          <w:b/>
          <w:bCs/>
          <w:color w:val="auto"/>
          <w:sz w:val="22"/>
          <w:highlight w:val="none"/>
        </w:rPr>
        <w:t>报价</w:t>
      </w:r>
      <w:r>
        <w:rPr>
          <w:rFonts w:hint="eastAsia" w:ascii="宋体" w:hAnsi="宋体" w:cs="宋体"/>
          <w:b/>
          <w:bCs/>
          <w:color w:val="auto"/>
          <w:sz w:val="22"/>
          <w:highlight w:val="none"/>
          <w:lang w:val="zh-CN"/>
        </w:rPr>
        <w:t>部分投标文件</w:t>
      </w:r>
      <w:r>
        <w:rPr>
          <w:rFonts w:hint="eastAsia" w:ascii="宋体" w:hAnsi="宋体" w:cs="宋体"/>
          <w:color w:val="auto"/>
          <w:sz w:val="22"/>
          <w:szCs w:val="22"/>
          <w:highlight w:val="none"/>
        </w:rPr>
        <w:t>封面参考：</w:t>
      </w:r>
    </w:p>
    <w:p>
      <w:pPr>
        <w:tabs>
          <w:tab w:val="left" w:pos="1069"/>
          <w:tab w:val="left" w:pos="2352"/>
        </w:tabs>
        <w:snapToGrid w:val="0"/>
        <w:spacing w:line="440" w:lineRule="exact"/>
        <w:jc w:val="center"/>
        <w:rPr>
          <w:rFonts w:ascii="宋体" w:hAnsi="宋体" w:cs="宋体"/>
          <w:b/>
          <w:color w:val="auto"/>
          <w:sz w:val="32"/>
          <w:szCs w:val="32"/>
          <w:highlight w:val="none"/>
        </w:rPr>
      </w:pPr>
    </w:p>
    <w:p>
      <w:pPr>
        <w:tabs>
          <w:tab w:val="left" w:pos="1069"/>
          <w:tab w:val="left" w:pos="2352"/>
        </w:tabs>
        <w:spacing w:line="480" w:lineRule="auto"/>
        <w:jc w:val="center"/>
        <w:rPr>
          <w:rFonts w:hint="eastAsia" w:ascii="宋体" w:hAnsi="宋体" w:eastAsia="宋体" w:cs="宋体"/>
          <w:b/>
          <w:color w:val="auto"/>
          <w:sz w:val="64"/>
          <w:szCs w:val="64"/>
          <w:highlight w:val="none"/>
          <w:lang w:eastAsia="zh-CN"/>
        </w:rPr>
      </w:pPr>
      <w:r>
        <w:rPr>
          <w:rFonts w:hint="eastAsia" w:ascii="宋体" w:hAnsi="宋体" w:cs="宋体"/>
          <w:b/>
          <w:color w:val="auto"/>
          <w:sz w:val="64"/>
          <w:szCs w:val="64"/>
          <w:highlight w:val="none"/>
          <w:lang w:eastAsia="zh-CN"/>
        </w:rPr>
        <w:t>泰顺县第三次全国土壤普查成果编制服务采购项目</w:t>
      </w:r>
    </w:p>
    <w:p>
      <w:pPr>
        <w:tabs>
          <w:tab w:val="left" w:pos="1069"/>
          <w:tab w:val="left" w:pos="2352"/>
        </w:tabs>
        <w:spacing w:line="480" w:lineRule="auto"/>
        <w:jc w:val="center"/>
        <w:rPr>
          <w:rFonts w:ascii="等线" w:hAnsi="等线" w:eastAsia="等线" w:cs="等线"/>
          <w:bCs/>
          <w:color w:val="auto"/>
          <w:sz w:val="84"/>
          <w:szCs w:val="84"/>
          <w:highlight w:val="none"/>
        </w:rPr>
      </w:pPr>
      <w:r>
        <w:rPr>
          <w:rFonts w:hint="eastAsia" w:ascii="等线" w:hAnsi="等线" w:eastAsia="等线" w:cs="等线"/>
          <w:bCs/>
          <w:color w:val="auto"/>
          <w:sz w:val="84"/>
          <w:szCs w:val="84"/>
          <w:highlight w:val="none"/>
        </w:rPr>
        <w:t>投 标 文 件</w:t>
      </w:r>
    </w:p>
    <w:p>
      <w:pPr>
        <w:tabs>
          <w:tab w:val="left" w:pos="1069"/>
          <w:tab w:val="left" w:pos="2352"/>
        </w:tabs>
        <w:spacing w:line="480" w:lineRule="auto"/>
        <w:jc w:val="center"/>
        <w:rPr>
          <w:rFonts w:ascii="等线" w:hAnsi="等线" w:eastAsia="等线" w:cs="等线"/>
          <w:bCs/>
          <w:color w:val="auto"/>
          <w:sz w:val="84"/>
          <w:szCs w:val="84"/>
          <w:highlight w:val="none"/>
        </w:rPr>
      </w:pPr>
      <w:r>
        <w:rPr>
          <w:rFonts w:hint="eastAsia" w:ascii="等线" w:hAnsi="等线" w:eastAsia="等线" w:cs="等线"/>
          <w:bCs/>
          <w:color w:val="auto"/>
          <w:sz w:val="60"/>
          <w:szCs w:val="60"/>
          <w:highlight w:val="none"/>
        </w:rPr>
        <w:t>（报 价 部 分）</w:t>
      </w:r>
    </w:p>
    <w:p>
      <w:pPr>
        <w:tabs>
          <w:tab w:val="left" w:pos="1069"/>
          <w:tab w:val="left" w:pos="2352"/>
        </w:tabs>
        <w:snapToGrid w:val="0"/>
        <w:spacing w:line="600" w:lineRule="atLeast"/>
        <w:ind w:firstLine="1052" w:firstLineChars="400"/>
        <w:rPr>
          <w:rFonts w:ascii="宋体" w:hAnsi="宋体" w:cs="宋体"/>
          <w:b/>
          <w:color w:val="auto"/>
          <w:sz w:val="26"/>
          <w:szCs w:val="26"/>
          <w:highlight w:val="none"/>
        </w:rPr>
      </w:pPr>
    </w:p>
    <w:p>
      <w:pPr>
        <w:tabs>
          <w:tab w:val="left" w:pos="1069"/>
          <w:tab w:val="left" w:pos="2352"/>
        </w:tabs>
        <w:snapToGrid w:val="0"/>
        <w:spacing w:line="600" w:lineRule="atLeast"/>
        <w:ind w:firstLine="1052" w:firstLineChars="400"/>
        <w:rPr>
          <w:rFonts w:ascii="宋体" w:hAnsi="宋体" w:cs="宋体"/>
          <w:b/>
          <w:color w:val="auto"/>
          <w:sz w:val="26"/>
          <w:szCs w:val="26"/>
          <w:highlight w:val="none"/>
        </w:rPr>
      </w:pPr>
    </w:p>
    <w:tbl>
      <w:tblPr>
        <w:tblStyle w:val="30"/>
        <w:tblW w:w="0" w:type="auto"/>
        <w:tblInd w:w="84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767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hint="eastAsia" w:ascii="宋体" w:hAnsi="宋体" w:eastAsia="宋体" w:cs="宋体"/>
                <w:b/>
                <w:color w:val="auto"/>
                <w:sz w:val="26"/>
                <w:szCs w:val="26"/>
                <w:highlight w:val="none"/>
                <w:lang w:eastAsia="zh-CN"/>
              </w:rPr>
            </w:pPr>
            <w:r>
              <w:rPr>
                <w:rFonts w:hint="eastAsia" w:ascii="宋体" w:hAnsi="宋体" w:cs="宋体"/>
                <w:b/>
                <w:color w:val="auto"/>
                <w:sz w:val="26"/>
                <w:szCs w:val="26"/>
                <w:highlight w:val="none"/>
              </w:rPr>
              <w:t>项目编号：</w:t>
            </w:r>
            <w:r>
              <w:rPr>
                <w:rFonts w:hint="eastAsia" w:ascii="宋体" w:hAnsi="宋体" w:cs="宋体"/>
                <w:b/>
                <w:color w:val="auto"/>
                <w:sz w:val="26"/>
                <w:szCs w:val="26"/>
                <w:highlight w:val="none"/>
                <w:lang w:eastAsia="zh-CN"/>
              </w:rPr>
              <w:t>TSCG202404011</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hint="eastAsia" w:ascii="宋体" w:hAnsi="宋体" w:eastAsia="宋体" w:cs="宋体"/>
                <w:b/>
                <w:color w:val="auto"/>
                <w:sz w:val="26"/>
                <w:szCs w:val="26"/>
                <w:highlight w:val="none"/>
                <w:lang w:eastAsia="zh-CN"/>
              </w:rPr>
            </w:pPr>
            <w:r>
              <w:rPr>
                <w:rFonts w:hint="eastAsia" w:ascii="宋体" w:hAnsi="宋体" w:cs="宋体"/>
                <w:b/>
                <w:color w:val="auto"/>
                <w:sz w:val="26"/>
                <w:szCs w:val="26"/>
                <w:highlight w:val="none"/>
              </w:rPr>
              <w:t>采购单位：</w:t>
            </w:r>
            <w:r>
              <w:rPr>
                <w:rFonts w:hint="eastAsia" w:ascii="宋体" w:hAnsi="宋体" w:cs="宋体"/>
                <w:b/>
                <w:color w:val="auto"/>
                <w:sz w:val="26"/>
                <w:szCs w:val="26"/>
                <w:highlight w:val="none"/>
                <w:lang w:eastAsia="zh-CN"/>
              </w:rPr>
              <w:t>泰顺县农业农村局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供应商名称：</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供应商地址：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法定代表人（签字或盖章）或</w:t>
            </w:r>
            <w:r>
              <w:rPr>
                <w:rFonts w:hint="eastAsia" w:ascii="宋体" w:hAnsi="宋体" w:cs="宋体"/>
                <w:b/>
                <w:color w:val="auto"/>
                <w:sz w:val="26"/>
                <w:szCs w:val="26"/>
                <w:highlight w:val="none"/>
                <w:lang w:val="zh-CN"/>
              </w:rPr>
              <w:t>授权代表（签字）：</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日期：  年 月 日</w:t>
            </w:r>
          </w:p>
        </w:tc>
      </w:tr>
    </w:tbl>
    <w:p>
      <w:pPr>
        <w:tabs>
          <w:tab w:val="left" w:pos="1069"/>
          <w:tab w:val="left" w:pos="2352"/>
        </w:tabs>
        <w:autoSpaceDE w:val="0"/>
        <w:autoSpaceDN w:val="0"/>
        <w:adjustRightInd w:val="0"/>
        <w:spacing w:line="360" w:lineRule="exact"/>
        <w:rPr>
          <w:rFonts w:ascii="宋体" w:hAnsi="宋体" w:cs="宋体"/>
          <w:b/>
          <w:bCs/>
          <w:color w:val="auto"/>
          <w:sz w:val="32"/>
          <w:szCs w:val="32"/>
          <w:highlight w:val="none"/>
          <w:lang w:val="zh-CN"/>
        </w:rPr>
      </w:pPr>
    </w:p>
    <w:p>
      <w:pPr>
        <w:pStyle w:val="5"/>
        <w:rPr>
          <w:color w:val="auto"/>
          <w:highlight w:val="none"/>
          <w:lang w:val="zh-CN"/>
        </w:rPr>
      </w:pPr>
    </w:p>
    <w:p>
      <w:pPr>
        <w:tabs>
          <w:tab w:val="left" w:pos="1069"/>
          <w:tab w:val="left" w:pos="2352"/>
        </w:tabs>
        <w:autoSpaceDE w:val="0"/>
        <w:autoSpaceDN w:val="0"/>
        <w:adjustRightInd w:val="0"/>
        <w:spacing w:line="360" w:lineRule="exact"/>
        <w:rPr>
          <w:rFonts w:ascii="宋体" w:hAnsi="宋体" w:cs="宋体"/>
          <w:b/>
          <w:bCs/>
          <w:color w:val="auto"/>
          <w:sz w:val="32"/>
          <w:szCs w:val="32"/>
          <w:highlight w:val="none"/>
          <w:lang w:val="zh-CN"/>
        </w:rPr>
      </w:pPr>
    </w:p>
    <w:p>
      <w:pPr>
        <w:tabs>
          <w:tab w:val="left" w:pos="1069"/>
          <w:tab w:val="left" w:pos="2352"/>
        </w:tabs>
        <w:autoSpaceDE w:val="0"/>
        <w:autoSpaceDN w:val="0"/>
        <w:adjustRightInd w:val="0"/>
        <w:spacing w:line="360" w:lineRule="exact"/>
        <w:rPr>
          <w:rFonts w:ascii="宋体" w:hAnsi="宋体" w:cs="宋体"/>
          <w:b/>
          <w:bCs/>
          <w:color w:val="auto"/>
          <w:sz w:val="32"/>
          <w:szCs w:val="32"/>
          <w:highlight w:val="none"/>
          <w:lang w:val="zh-CN"/>
        </w:rPr>
      </w:pPr>
    </w:p>
    <w:p>
      <w:pPr>
        <w:tabs>
          <w:tab w:val="left" w:pos="1069"/>
          <w:tab w:val="left" w:pos="2352"/>
        </w:tabs>
        <w:autoSpaceDE w:val="0"/>
        <w:autoSpaceDN w:val="0"/>
        <w:adjustRightInd w:val="0"/>
        <w:spacing w:line="360" w:lineRule="exact"/>
        <w:rPr>
          <w:rFonts w:ascii="宋体" w:hAnsi="宋体" w:cs="宋体"/>
          <w:b/>
          <w:bCs/>
          <w:color w:val="auto"/>
          <w:sz w:val="32"/>
          <w:szCs w:val="32"/>
          <w:highlight w:val="none"/>
          <w:lang w:val="zh-CN"/>
        </w:rPr>
      </w:pPr>
    </w:p>
    <w:p>
      <w:pPr>
        <w:tabs>
          <w:tab w:val="left" w:pos="1069"/>
          <w:tab w:val="left" w:pos="2352"/>
        </w:tabs>
        <w:autoSpaceDE w:val="0"/>
        <w:autoSpaceDN w:val="0"/>
        <w:adjustRightInd w:val="0"/>
        <w:spacing w:line="360" w:lineRule="exact"/>
        <w:rPr>
          <w:rFonts w:ascii="宋体" w:hAnsi="宋体" w:cs="宋体"/>
          <w:b/>
          <w:bCs/>
          <w:color w:val="auto"/>
          <w:sz w:val="32"/>
          <w:szCs w:val="32"/>
          <w:highlight w:val="none"/>
          <w:lang w:val="zh-CN"/>
        </w:rPr>
      </w:pPr>
    </w:p>
    <w:p>
      <w:pPr>
        <w:tabs>
          <w:tab w:val="left" w:pos="1069"/>
          <w:tab w:val="left" w:pos="2352"/>
        </w:tabs>
        <w:autoSpaceDE w:val="0"/>
        <w:autoSpaceDN w:val="0"/>
        <w:adjustRightInd w:val="0"/>
        <w:spacing w:line="360" w:lineRule="exact"/>
        <w:rPr>
          <w:rFonts w:ascii="宋体" w:hAnsi="宋体" w:cs="宋体"/>
          <w:b/>
          <w:bCs/>
          <w:color w:val="auto"/>
          <w:sz w:val="32"/>
          <w:szCs w:val="32"/>
          <w:highlight w:val="none"/>
          <w:lang w:val="zh-CN"/>
        </w:rPr>
      </w:pPr>
    </w:p>
    <w:p>
      <w:pPr>
        <w:tabs>
          <w:tab w:val="left" w:pos="1069"/>
          <w:tab w:val="left" w:pos="2352"/>
        </w:tabs>
        <w:autoSpaceDE w:val="0"/>
        <w:autoSpaceDN w:val="0"/>
        <w:adjustRightInd w:val="0"/>
        <w:spacing w:line="360" w:lineRule="exact"/>
        <w:rPr>
          <w:rFonts w:ascii="宋体" w:hAnsi="宋体" w:cs="宋体"/>
          <w:b/>
          <w:bCs/>
          <w:color w:val="auto"/>
          <w:sz w:val="32"/>
          <w:szCs w:val="32"/>
          <w:highlight w:val="none"/>
          <w:lang w:val="zh-CN"/>
        </w:rPr>
      </w:pPr>
    </w:p>
    <w:p>
      <w:pPr>
        <w:tabs>
          <w:tab w:val="left" w:pos="1069"/>
          <w:tab w:val="left" w:pos="2352"/>
        </w:tabs>
        <w:autoSpaceDE w:val="0"/>
        <w:autoSpaceDN w:val="0"/>
        <w:adjustRightInd w:val="0"/>
        <w:spacing w:line="360" w:lineRule="exact"/>
        <w:rPr>
          <w:rFonts w:ascii="宋体" w:hAnsi="宋体" w:cs="宋体"/>
          <w:b/>
          <w:bCs/>
          <w:color w:val="auto"/>
          <w:sz w:val="32"/>
          <w:szCs w:val="32"/>
          <w:highlight w:val="none"/>
        </w:rPr>
      </w:pPr>
      <w:r>
        <w:rPr>
          <w:rFonts w:hint="eastAsia" w:ascii="宋体" w:hAnsi="宋体" w:cs="宋体"/>
          <w:b/>
          <w:bCs/>
          <w:color w:val="auto"/>
          <w:sz w:val="32"/>
          <w:szCs w:val="32"/>
          <w:highlight w:val="none"/>
          <w:lang w:val="zh-CN"/>
        </w:rPr>
        <w:t>附件一</w:t>
      </w:r>
    </w:p>
    <w:p>
      <w:pPr>
        <w:tabs>
          <w:tab w:val="left" w:pos="1069"/>
          <w:tab w:val="left" w:pos="2352"/>
        </w:tabs>
        <w:autoSpaceDE w:val="0"/>
        <w:autoSpaceDN w:val="0"/>
        <w:adjustRightInd w:val="0"/>
        <w:spacing w:line="360" w:lineRule="atLeast"/>
        <w:jc w:val="center"/>
        <w:textAlignment w:val="baseline"/>
        <w:rPr>
          <w:rFonts w:ascii="宋体" w:hAnsi="宋体" w:cs="宋体"/>
          <w:b/>
          <w:bCs/>
          <w:color w:val="auto"/>
          <w:sz w:val="32"/>
          <w:szCs w:val="32"/>
          <w:highlight w:val="none"/>
          <w:lang w:val="zh-CN"/>
        </w:rPr>
      </w:pPr>
      <w:r>
        <w:rPr>
          <w:rFonts w:hint="eastAsia" w:ascii="宋体" w:hAnsi="宋体" w:cs="宋体"/>
          <w:b/>
          <w:bCs/>
          <w:color w:val="auto"/>
          <w:sz w:val="32"/>
          <w:szCs w:val="32"/>
          <w:highlight w:val="none"/>
        </w:rPr>
        <w:t>开标（报价）一览表</w:t>
      </w:r>
    </w:p>
    <w:p>
      <w:pPr>
        <w:tabs>
          <w:tab w:val="left" w:pos="1069"/>
          <w:tab w:val="left" w:pos="2352"/>
        </w:tabs>
        <w:autoSpaceDE w:val="0"/>
        <w:autoSpaceDN w:val="0"/>
        <w:adjustRightInd w:val="0"/>
        <w:spacing w:line="400" w:lineRule="exact"/>
        <w:rPr>
          <w:rFonts w:hint="eastAsia" w:ascii="宋体" w:hAnsi="宋体" w:eastAsia="宋体" w:cs="宋体"/>
          <w:color w:val="auto"/>
          <w:sz w:val="22"/>
          <w:highlight w:val="none"/>
          <w:lang w:val="zh-CN" w:eastAsia="zh-CN"/>
        </w:rPr>
      </w:pPr>
      <w:r>
        <w:rPr>
          <w:rFonts w:hint="eastAsia" w:ascii="宋体" w:hAnsi="宋体" w:cs="宋体"/>
          <w:color w:val="auto"/>
          <w:sz w:val="22"/>
          <w:highlight w:val="none"/>
        </w:rPr>
        <w:t>项目名称</w:t>
      </w:r>
      <w:r>
        <w:rPr>
          <w:rFonts w:hint="eastAsia" w:ascii="宋体" w:hAnsi="宋体" w:cs="宋体"/>
          <w:color w:val="auto"/>
          <w:sz w:val="22"/>
          <w:highlight w:val="none"/>
          <w:lang w:val="zh-CN"/>
        </w:rPr>
        <w:t>：</w:t>
      </w:r>
      <w:r>
        <w:rPr>
          <w:rFonts w:hint="eastAsia" w:ascii="宋体" w:hAnsi="宋体" w:cs="宋体"/>
          <w:color w:val="auto"/>
          <w:sz w:val="22"/>
          <w:highlight w:val="none"/>
          <w:u w:val="single"/>
          <w:lang w:eastAsia="zh-CN"/>
        </w:rPr>
        <w:t>泰顺县第三次全国土壤普查成果编制服务采购项目</w:t>
      </w:r>
    </w:p>
    <w:p>
      <w:pPr>
        <w:tabs>
          <w:tab w:val="left" w:pos="1069"/>
          <w:tab w:val="left" w:pos="2352"/>
        </w:tabs>
        <w:autoSpaceDE w:val="0"/>
        <w:autoSpaceDN w:val="0"/>
        <w:adjustRightInd w:val="0"/>
        <w:spacing w:line="400" w:lineRule="exact"/>
        <w:rPr>
          <w:rFonts w:hint="eastAsia" w:ascii="宋体" w:hAnsi="宋体" w:eastAsia="宋体" w:cs="宋体"/>
          <w:color w:val="auto"/>
          <w:sz w:val="22"/>
          <w:highlight w:val="none"/>
          <w:lang w:val="zh-CN" w:eastAsia="zh-CN"/>
        </w:rPr>
      </w:pPr>
      <w:r>
        <w:rPr>
          <w:rFonts w:hint="eastAsia" w:ascii="宋体" w:hAnsi="宋体" w:cs="宋体"/>
          <w:color w:val="auto"/>
          <w:sz w:val="22"/>
          <w:highlight w:val="none"/>
          <w:lang w:val="zh-CN"/>
        </w:rPr>
        <w:t>采购编号：</w:t>
      </w:r>
      <w:r>
        <w:rPr>
          <w:rFonts w:hint="eastAsia" w:ascii="宋体" w:hAnsi="宋体" w:cs="宋体"/>
          <w:color w:val="auto"/>
          <w:sz w:val="22"/>
          <w:highlight w:val="none"/>
          <w:u w:val="single"/>
          <w:lang w:eastAsia="zh-CN"/>
        </w:rPr>
        <w:t>TSCG202404011</w:t>
      </w:r>
    </w:p>
    <w:p>
      <w:pPr>
        <w:tabs>
          <w:tab w:val="left" w:pos="1069"/>
          <w:tab w:val="left" w:pos="2352"/>
        </w:tabs>
        <w:autoSpaceDE w:val="0"/>
        <w:autoSpaceDN w:val="0"/>
        <w:adjustRightInd w:val="0"/>
        <w:spacing w:line="400" w:lineRule="exact"/>
        <w:rPr>
          <w:rFonts w:ascii="宋体" w:hAnsi="宋体" w:cs="宋体"/>
          <w:color w:val="auto"/>
          <w:sz w:val="22"/>
          <w:highlight w:val="none"/>
          <w:u w:val="single"/>
        </w:rPr>
      </w:pPr>
      <w:r>
        <w:rPr>
          <w:rFonts w:hint="eastAsia" w:ascii="宋体" w:hAnsi="宋体" w:cs="宋体"/>
          <w:color w:val="auto"/>
          <w:sz w:val="22"/>
          <w:highlight w:val="none"/>
        </w:rPr>
        <w:t>价格单位：</w:t>
      </w:r>
      <w:r>
        <w:rPr>
          <w:rFonts w:hint="eastAsia" w:hAnsi="宋体" w:cs="宋体"/>
          <w:color w:val="auto"/>
          <w:sz w:val="22"/>
          <w:highlight w:val="none"/>
          <w:u w:val="single"/>
        </w:rPr>
        <w:t>元</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724"/>
        <w:gridCol w:w="4225"/>
        <w:gridCol w:w="1540"/>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767" w:type="dxa"/>
            <w:vAlign w:val="center"/>
          </w:tcPr>
          <w:p>
            <w:pPr>
              <w:pStyle w:val="12"/>
              <w:tabs>
                <w:tab w:val="left" w:pos="1069"/>
                <w:tab w:val="left" w:pos="2352"/>
              </w:tabs>
              <w:jc w:val="center"/>
              <w:rPr>
                <w:rFonts w:hAnsi="宋体" w:cs="宋体"/>
                <w:b/>
                <w:bCs/>
                <w:color w:val="auto"/>
                <w:kern w:val="2"/>
                <w:sz w:val="22"/>
                <w:szCs w:val="22"/>
                <w:highlight w:val="none"/>
              </w:rPr>
            </w:pPr>
            <w:r>
              <w:rPr>
                <w:rFonts w:hint="eastAsia" w:hAnsi="宋体" w:cs="宋体"/>
                <w:b/>
                <w:bCs/>
                <w:color w:val="auto"/>
                <w:kern w:val="2"/>
                <w:sz w:val="22"/>
                <w:szCs w:val="22"/>
                <w:highlight w:val="none"/>
              </w:rPr>
              <w:t>标项</w:t>
            </w:r>
          </w:p>
        </w:tc>
        <w:tc>
          <w:tcPr>
            <w:tcW w:w="1724" w:type="dxa"/>
            <w:tcBorders>
              <w:right w:val="single" w:color="000000" w:sz="4" w:space="0"/>
            </w:tcBorders>
            <w:vAlign w:val="center"/>
          </w:tcPr>
          <w:p>
            <w:pPr>
              <w:pStyle w:val="12"/>
              <w:tabs>
                <w:tab w:val="left" w:pos="1069"/>
                <w:tab w:val="left" w:pos="2352"/>
              </w:tabs>
              <w:jc w:val="center"/>
              <w:rPr>
                <w:rFonts w:hAnsi="宋体" w:cs="宋体"/>
                <w:b/>
                <w:bCs/>
                <w:color w:val="auto"/>
                <w:kern w:val="2"/>
                <w:sz w:val="22"/>
                <w:szCs w:val="22"/>
                <w:highlight w:val="none"/>
              </w:rPr>
            </w:pPr>
            <w:r>
              <w:rPr>
                <w:rFonts w:hint="eastAsia" w:hAnsi="宋体" w:cs="宋体"/>
                <w:b/>
                <w:bCs/>
                <w:color w:val="auto"/>
                <w:kern w:val="2"/>
                <w:sz w:val="22"/>
                <w:szCs w:val="22"/>
                <w:highlight w:val="none"/>
              </w:rPr>
              <w:t>标项名称</w:t>
            </w:r>
          </w:p>
        </w:tc>
        <w:tc>
          <w:tcPr>
            <w:tcW w:w="4225" w:type="dxa"/>
            <w:tcBorders>
              <w:left w:val="single" w:color="000000" w:sz="4" w:space="0"/>
            </w:tcBorders>
            <w:vAlign w:val="center"/>
          </w:tcPr>
          <w:p>
            <w:pPr>
              <w:pStyle w:val="12"/>
              <w:tabs>
                <w:tab w:val="left" w:pos="1069"/>
                <w:tab w:val="left" w:pos="2352"/>
              </w:tabs>
              <w:jc w:val="center"/>
              <w:rPr>
                <w:rFonts w:hAnsi="宋体" w:cs="宋体"/>
                <w:color w:val="auto"/>
                <w:sz w:val="22"/>
                <w:highlight w:val="none"/>
              </w:rPr>
            </w:pPr>
            <w:r>
              <w:rPr>
                <w:rFonts w:hint="eastAsia" w:hAnsi="宋体" w:cs="宋体"/>
                <w:color w:val="auto"/>
                <w:sz w:val="22"/>
                <w:highlight w:val="none"/>
              </w:rPr>
              <w:t>投标报价（总价）</w:t>
            </w:r>
          </w:p>
        </w:tc>
        <w:tc>
          <w:tcPr>
            <w:tcW w:w="1540" w:type="dxa"/>
            <w:vAlign w:val="center"/>
          </w:tcPr>
          <w:p>
            <w:pPr>
              <w:pStyle w:val="12"/>
              <w:tabs>
                <w:tab w:val="left" w:pos="1069"/>
                <w:tab w:val="left" w:pos="2352"/>
              </w:tabs>
              <w:jc w:val="center"/>
              <w:rPr>
                <w:rFonts w:hAnsi="宋体" w:cs="宋体"/>
                <w:b/>
                <w:bCs/>
                <w:color w:val="auto"/>
                <w:kern w:val="2"/>
                <w:sz w:val="22"/>
                <w:szCs w:val="22"/>
                <w:highlight w:val="none"/>
              </w:rPr>
            </w:pPr>
            <w:r>
              <w:rPr>
                <w:rFonts w:hint="eastAsia" w:hAnsi="宋体" w:cs="宋体"/>
                <w:color w:val="auto"/>
                <w:sz w:val="22"/>
                <w:highlight w:val="none"/>
              </w:rPr>
              <w:t>项目负责人</w:t>
            </w:r>
          </w:p>
        </w:tc>
        <w:tc>
          <w:tcPr>
            <w:tcW w:w="1225" w:type="dxa"/>
            <w:vAlign w:val="center"/>
          </w:tcPr>
          <w:p>
            <w:pPr>
              <w:pStyle w:val="12"/>
              <w:tabs>
                <w:tab w:val="left" w:pos="1069"/>
                <w:tab w:val="left" w:pos="2352"/>
              </w:tabs>
              <w:jc w:val="center"/>
              <w:rPr>
                <w:rFonts w:hAnsi="宋体" w:cs="宋体"/>
                <w:color w:val="auto"/>
                <w:sz w:val="22"/>
                <w:highlight w:val="none"/>
              </w:rPr>
            </w:pPr>
            <w:r>
              <w:rPr>
                <w:rFonts w:hint="eastAsia" w:hAnsi="宋体" w:cs="宋体"/>
                <w:color w:val="auto"/>
                <w:kern w:val="2"/>
                <w:sz w:val="22"/>
                <w:szCs w:val="22"/>
                <w:highlight w:val="none"/>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8" w:hRule="atLeast"/>
        </w:trPr>
        <w:tc>
          <w:tcPr>
            <w:tcW w:w="767" w:type="dxa"/>
            <w:vAlign w:val="center"/>
          </w:tcPr>
          <w:p>
            <w:pPr>
              <w:pStyle w:val="12"/>
              <w:tabs>
                <w:tab w:val="left" w:pos="1069"/>
                <w:tab w:val="left" w:pos="2352"/>
              </w:tabs>
              <w:spacing w:line="440" w:lineRule="atLeast"/>
              <w:jc w:val="center"/>
              <w:rPr>
                <w:rFonts w:hAnsi="宋体" w:cs="宋体"/>
                <w:color w:val="auto"/>
                <w:kern w:val="2"/>
                <w:sz w:val="22"/>
                <w:szCs w:val="22"/>
                <w:highlight w:val="none"/>
              </w:rPr>
            </w:pPr>
            <w:r>
              <w:rPr>
                <w:rFonts w:hint="eastAsia" w:hAnsi="宋体" w:cs="宋体"/>
                <w:color w:val="auto"/>
                <w:kern w:val="2"/>
                <w:sz w:val="22"/>
                <w:szCs w:val="22"/>
                <w:highlight w:val="none"/>
              </w:rPr>
              <w:t>一</w:t>
            </w:r>
          </w:p>
        </w:tc>
        <w:tc>
          <w:tcPr>
            <w:tcW w:w="1724" w:type="dxa"/>
            <w:tcBorders>
              <w:right w:val="single" w:color="000000" w:sz="4" w:space="0"/>
            </w:tcBorders>
            <w:vAlign w:val="center"/>
          </w:tcPr>
          <w:p>
            <w:pPr>
              <w:pStyle w:val="12"/>
              <w:tabs>
                <w:tab w:val="left" w:pos="1069"/>
                <w:tab w:val="left" w:pos="2352"/>
              </w:tabs>
              <w:spacing w:line="440" w:lineRule="atLeast"/>
              <w:jc w:val="center"/>
              <w:rPr>
                <w:rFonts w:hint="eastAsia" w:hAnsi="宋体" w:eastAsia="宋体" w:cs="宋体"/>
                <w:color w:val="auto"/>
                <w:kern w:val="2"/>
                <w:sz w:val="22"/>
                <w:szCs w:val="22"/>
                <w:highlight w:val="none"/>
                <w:lang w:eastAsia="zh-CN"/>
              </w:rPr>
            </w:pPr>
            <w:r>
              <w:rPr>
                <w:rFonts w:hint="eastAsia" w:hAnsi="宋体" w:cs="宋体"/>
                <w:bCs/>
                <w:color w:val="auto"/>
                <w:sz w:val="22"/>
                <w:highlight w:val="none"/>
                <w:lang w:eastAsia="zh-CN"/>
              </w:rPr>
              <w:t>泰顺县第三次全国土壤普查成果编制服务采购项目</w:t>
            </w:r>
          </w:p>
        </w:tc>
        <w:tc>
          <w:tcPr>
            <w:tcW w:w="4225" w:type="dxa"/>
            <w:tcBorders>
              <w:left w:val="single" w:color="000000" w:sz="4" w:space="0"/>
            </w:tcBorders>
            <w:vAlign w:val="center"/>
          </w:tcPr>
          <w:p>
            <w:pPr>
              <w:pStyle w:val="12"/>
              <w:tabs>
                <w:tab w:val="left" w:pos="1069"/>
                <w:tab w:val="left" w:pos="2352"/>
              </w:tabs>
              <w:spacing w:line="440" w:lineRule="atLeast"/>
              <w:ind w:firstLine="446" w:firstLineChars="200"/>
              <w:rPr>
                <w:rFonts w:hAnsi="宋体" w:cs="宋体"/>
                <w:color w:val="auto"/>
                <w:kern w:val="2"/>
                <w:sz w:val="22"/>
                <w:szCs w:val="22"/>
                <w:highlight w:val="none"/>
                <w:u w:val="single"/>
              </w:rPr>
            </w:pPr>
            <w:r>
              <w:rPr>
                <w:rFonts w:hint="eastAsia" w:hAnsi="宋体" w:cs="宋体"/>
                <w:color w:val="auto"/>
                <w:kern w:val="2"/>
                <w:sz w:val="22"/>
                <w:szCs w:val="22"/>
                <w:highlight w:val="none"/>
                <w:u w:val="single"/>
              </w:rPr>
              <w:t xml:space="preserve">大写：                  </w:t>
            </w:r>
          </w:p>
          <w:p>
            <w:pPr>
              <w:pStyle w:val="12"/>
              <w:tabs>
                <w:tab w:val="left" w:pos="1069"/>
                <w:tab w:val="left" w:pos="2352"/>
              </w:tabs>
              <w:ind w:firstLine="892" w:firstLineChars="400"/>
              <w:rPr>
                <w:rFonts w:hAnsi="宋体" w:cs="宋体"/>
                <w:color w:val="auto"/>
                <w:sz w:val="22"/>
                <w:highlight w:val="none"/>
                <w:u w:val="single"/>
              </w:rPr>
            </w:pPr>
            <w:r>
              <w:rPr>
                <w:rFonts w:hint="eastAsia" w:hAnsi="宋体" w:cs="宋体"/>
                <w:color w:val="auto"/>
                <w:kern w:val="2"/>
                <w:sz w:val="22"/>
                <w:szCs w:val="22"/>
                <w:highlight w:val="none"/>
                <w:u w:val="single"/>
              </w:rPr>
              <w:t xml:space="preserve">小写：                </w:t>
            </w:r>
          </w:p>
        </w:tc>
        <w:tc>
          <w:tcPr>
            <w:tcW w:w="1540" w:type="dxa"/>
            <w:vAlign w:val="center"/>
          </w:tcPr>
          <w:p>
            <w:pPr>
              <w:pStyle w:val="12"/>
              <w:tabs>
                <w:tab w:val="left" w:pos="1069"/>
                <w:tab w:val="left" w:pos="2352"/>
              </w:tabs>
              <w:spacing w:line="440" w:lineRule="atLeast"/>
              <w:rPr>
                <w:rFonts w:hAnsi="宋体" w:cs="宋体"/>
                <w:color w:val="auto"/>
                <w:kern w:val="2"/>
                <w:sz w:val="22"/>
                <w:szCs w:val="22"/>
                <w:highlight w:val="none"/>
                <w:u w:val="single"/>
              </w:rPr>
            </w:pPr>
          </w:p>
        </w:tc>
        <w:tc>
          <w:tcPr>
            <w:tcW w:w="1225" w:type="dxa"/>
            <w:vAlign w:val="center"/>
          </w:tcPr>
          <w:p>
            <w:pPr>
              <w:pStyle w:val="12"/>
              <w:tabs>
                <w:tab w:val="left" w:pos="1069"/>
                <w:tab w:val="left" w:pos="2352"/>
              </w:tabs>
              <w:spacing w:line="440" w:lineRule="atLeast"/>
              <w:jc w:val="center"/>
              <w:rPr>
                <w:rFonts w:hint="eastAsia" w:hAnsi="宋体" w:eastAsia="宋体" w:cs="宋体"/>
                <w:color w:val="auto"/>
                <w:kern w:val="2"/>
                <w:sz w:val="22"/>
                <w:szCs w:val="22"/>
                <w:highlight w:val="none"/>
                <w:lang w:eastAsia="zh-CN"/>
              </w:rPr>
            </w:pPr>
            <w:r>
              <w:rPr>
                <w:rFonts w:hint="eastAsia" w:hAnsi="宋体" w:cs="宋体"/>
                <w:color w:val="auto"/>
                <w:kern w:val="2"/>
                <w:sz w:val="22"/>
                <w:szCs w:val="22"/>
                <w:highlight w:val="none"/>
                <w:lang w:eastAsia="zh-CN"/>
              </w:rPr>
              <w:t>1300000</w:t>
            </w:r>
          </w:p>
        </w:tc>
      </w:tr>
    </w:tbl>
    <w:p>
      <w:pPr>
        <w:pStyle w:val="12"/>
        <w:tabs>
          <w:tab w:val="left" w:pos="1069"/>
          <w:tab w:val="left" w:pos="2352"/>
        </w:tabs>
        <w:spacing w:line="440" w:lineRule="atLeast"/>
        <w:rPr>
          <w:rFonts w:hAnsi="宋体" w:cs="宋体"/>
          <w:color w:val="auto"/>
          <w:sz w:val="22"/>
          <w:highlight w:val="none"/>
        </w:rPr>
      </w:pPr>
    </w:p>
    <w:p>
      <w:pPr>
        <w:tabs>
          <w:tab w:val="left" w:pos="1069"/>
          <w:tab w:val="left" w:pos="2352"/>
        </w:tabs>
        <w:autoSpaceDE w:val="0"/>
        <w:autoSpaceDN w:val="0"/>
        <w:spacing w:line="360" w:lineRule="auto"/>
        <w:rPr>
          <w:rFonts w:ascii="宋体" w:hAnsi="宋体" w:cs="宋体"/>
          <w:color w:val="auto"/>
          <w:sz w:val="22"/>
          <w:highlight w:val="none"/>
        </w:rPr>
      </w:pPr>
      <w:r>
        <w:rPr>
          <w:rFonts w:hint="eastAsia" w:ascii="宋体" w:hAnsi="宋体" w:cs="宋体"/>
          <w:color w:val="auto"/>
          <w:sz w:val="22"/>
          <w:highlight w:val="none"/>
        </w:rPr>
        <w:t>1、▲</w:t>
      </w:r>
      <w:r>
        <w:rPr>
          <w:rFonts w:hint="eastAsia" w:ascii="宋体" w:hAnsi="宋体" w:cs="宋体"/>
          <w:b/>
          <w:bCs/>
          <w:color w:val="auto"/>
          <w:sz w:val="22"/>
          <w:highlight w:val="none"/>
          <w:u w:val="single"/>
        </w:rPr>
        <w:t>开标（报价）一览表中投标价为符合竞争性磋商文件要求的投标总价</w:t>
      </w:r>
      <w:r>
        <w:rPr>
          <w:rFonts w:hint="eastAsia" w:ascii="宋体" w:hAnsi="宋体" w:cs="宋体"/>
          <w:color w:val="auto"/>
          <w:sz w:val="22"/>
          <w:highlight w:val="none"/>
        </w:rPr>
        <w:t>。</w:t>
      </w:r>
    </w:p>
    <w:p>
      <w:pPr>
        <w:tabs>
          <w:tab w:val="left" w:pos="1069"/>
          <w:tab w:val="left" w:pos="2352"/>
        </w:tabs>
        <w:autoSpaceDE w:val="0"/>
        <w:autoSpaceDN w:val="0"/>
        <w:spacing w:line="360" w:lineRule="auto"/>
        <w:rPr>
          <w:rFonts w:ascii="宋体" w:hAnsi="宋体" w:cs="宋体"/>
          <w:b/>
          <w:bCs/>
          <w:color w:val="auto"/>
          <w:sz w:val="22"/>
          <w:highlight w:val="none"/>
        </w:rPr>
      </w:pPr>
      <w:r>
        <w:rPr>
          <w:rFonts w:hint="eastAsia" w:ascii="宋体" w:hAnsi="宋体" w:cs="宋体"/>
          <w:color w:val="auto"/>
          <w:sz w:val="22"/>
          <w:highlight w:val="none"/>
        </w:rPr>
        <w:t>3、▲</w:t>
      </w:r>
      <w:r>
        <w:rPr>
          <w:rFonts w:hint="eastAsia" w:ascii="宋体" w:hAnsi="宋体" w:cs="宋体"/>
          <w:b/>
          <w:bCs/>
          <w:color w:val="auto"/>
          <w:sz w:val="22"/>
          <w:highlight w:val="none"/>
          <w:u w:val="single"/>
        </w:rPr>
        <w:t>不提供此表格的将视为没有实质性响应竞争性磋商文件</w:t>
      </w:r>
      <w:r>
        <w:rPr>
          <w:rFonts w:hint="eastAsia" w:ascii="宋体" w:hAnsi="宋体" w:cs="宋体"/>
          <w:color w:val="auto"/>
          <w:sz w:val="22"/>
          <w:highlight w:val="none"/>
        </w:rPr>
        <w:t>。</w:t>
      </w:r>
    </w:p>
    <w:p>
      <w:pPr>
        <w:pStyle w:val="12"/>
        <w:tabs>
          <w:tab w:val="left" w:pos="1069"/>
          <w:tab w:val="left" w:pos="2352"/>
        </w:tabs>
        <w:spacing w:line="440" w:lineRule="atLeast"/>
        <w:rPr>
          <w:rFonts w:hAnsi="宋体" w:cs="宋体"/>
          <w:b/>
          <w:bCs/>
          <w:color w:val="auto"/>
          <w:sz w:val="22"/>
          <w:highlight w:val="none"/>
        </w:rPr>
      </w:pPr>
    </w:p>
    <w:p>
      <w:pPr>
        <w:pStyle w:val="12"/>
        <w:tabs>
          <w:tab w:val="left" w:pos="1069"/>
          <w:tab w:val="left" w:pos="2352"/>
        </w:tabs>
        <w:spacing w:line="440" w:lineRule="atLeast"/>
        <w:rPr>
          <w:rFonts w:hAnsi="宋体" w:cs="宋体"/>
          <w:b/>
          <w:bCs/>
          <w:color w:val="auto"/>
          <w:sz w:val="22"/>
          <w:highlight w:val="none"/>
        </w:rPr>
      </w:pPr>
      <w:r>
        <w:rPr>
          <w:rFonts w:hint="eastAsia" w:hAnsi="宋体" w:cs="宋体"/>
          <w:color w:val="auto"/>
          <w:sz w:val="22"/>
          <w:highlight w:val="none"/>
        </w:rPr>
        <w:t>供应商全称：（盖章）</w:t>
      </w:r>
    </w:p>
    <w:p>
      <w:pPr>
        <w:pStyle w:val="12"/>
        <w:tabs>
          <w:tab w:val="left" w:pos="1069"/>
          <w:tab w:val="left" w:pos="2352"/>
        </w:tabs>
        <w:spacing w:line="440" w:lineRule="atLeast"/>
        <w:rPr>
          <w:rFonts w:hAnsi="宋体" w:cs="宋体"/>
          <w:b/>
          <w:bCs/>
          <w:color w:val="auto"/>
          <w:sz w:val="22"/>
          <w:highlight w:val="none"/>
          <w:lang w:val="zh-CN"/>
        </w:rPr>
      </w:pPr>
      <w:r>
        <w:rPr>
          <w:rFonts w:hint="eastAsia" w:hAnsi="宋体" w:cs="宋体"/>
          <w:color w:val="auto"/>
          <w:sz w:val="22"/>
          <w:highlight w:val="none"/>
        </w:rPr>
        <w:t>法定代表人（签字或盖章）或</w:t>
      </w:r>
      <w:r>
        <w:rPr>
          <w:rFonts w:hint="eastAsia" w:hAnsi="宋体" w:cs="宋体"/>
          <w:color w:val="auto"/>
          <w:sz w:val="22"/>
          <w:highlight w:val="none"/>
          <w:lang w:val="zh-CN"/>
        </w:rPr>
        <w:t>授权代表（签字）：</w:t>
      </w:r>
    </w:p>
    <w:p>
      <w:pPr>
        <w:pStyle w:val="12"/>
        <w:tabs>
          <w:tab w:val="left" w:pos="1069"/>
          <w:tab w:val="left" w:pos="2352"/>
        </w:tabs>
        <w:spacing w:line="440" w:lineRule="atLeast"/>
        <w:rPr>
          <w:rFonts w:hAnsi="宋体" w:cs="宋体"/>
          <w:b/>
          <w:bCs/>
          <w:color w:val="auto"/>
          <w:sz w:val="22"/>
          <w:highlight w:val="none"/>
        </w:rPr>
      </w:pPr>
      <w:r>
        <w:rPr>
          <w:rFonts w:hint="eastAsia" w:hAnsi="宋体" w:cs="宋体"/>
          <w:color w:val="auto"/>
          <w:sz w:val="22"/>
          <w:highlight w:val="none"/>
        </w:rPr>
        <w:t>日期：</w:t>
      </w:r>
    </w:p>
    <w:p>
      <w:pPr>
        <w:tabs>
          <w:tab w:val="left" w:pos="1069"/>
          <w:tab w:val="left" w:pos="2352"/>
        </w:tabs>
        <w:spacing w:line="360" w:lineRule="exact"/>
        <w:jc w:val="left"/>
        <w:rPr>
          <w:rFonts w:ascii="宋体" w:hAnsi="宋体" w:cs="宋体"/>
          <w:color w:val="auto"/>
          <w:sz w:val="22"/>
          <w:highlight w:val="none"/>
          <w:lang w:val="zh-CN"/>
        </w:rPr>
      </w:pPr>
      <w:bookmarkStart w:id="62" w:name="_Toc31481_WPSOffice_Level2"/>
    </w:p>
    <w:p>
      <w:pPr>
        <w:pStyle w:val="9"/>
        <w:tabs>
          <w:tab w:val="left" w:pos="1069"/>
          <w:tab w:val="left" w:pos="2352"/>
        </w:tabs>
        <w:rPr>
          <w:rFonts w:ascii="宋体" w:hAnsi="宋体" w:cs="宋体"/>
          <w:color w:val="auto"/>
          <w:sz w:val="22"/>
          <w:highlight w:val="none"/>
          <w:lang w:val="zh-CN"/>
        </w:rPr>
      </w:pPr>
    </w:p>
    <w:p>
      <w:pPr>
        <w:pStyle w:val="9"/>
        <w:tabs>
          <w:tab w:val="left" w:pos="1069"/>
          <w:tab w:val="left" w:pos="2352"/>
        </w:tabs>
        <w:rPr>
          <w:rFonts w:ascii="宋体" w:hAnsi="宋体" w:cs="宋体"/>
          <w:color w:val="auto"/>
          <w:sz w:val="22"/>
          <w:highlight w:val="none"/>
          <w:lang w:val="zh-CN"/>
        </w:rPr>
      </w:pPr>
    </w:p>
    <w:p>
      <w:pPr>
        <w:pStyle w:val="9"/>
        <w:tabs>
          <w:tab w:val="left" w:pos="1069"/>
          <w:tab w:val="left" w:pos="2352"/>
        </w:tabs>
        <w:rPr>
          <w:rFonts w:ascii="宋体" w:hAnsi="宋体" w:cs="宋体"/>
          <w:color w:val="auto"/>
          <w:sz w:val="22"/>
          <w:highlight w:val="none"/>
          <w:lang w:val="zh-CN"/>
        </w:rPr>
      </w:pPr>
    </w:p>
    <w:bookmarkEnd w:id="62"/>
    <w:p>
      <w:pPr>
        <w:pStyle w:val="8"/>
        <w:tabs>
          <w:tab w:val="left" w:pos="1069"/>
          <w:tab w:val="left" w:pos="2352"/>
        </w:tabs>
        <w:rPr>
          <w:rFonts w:ascii="宋体" w:hAnsi="宋体" w:cs="宋体"/>
          <w:b/>
          <w:bCs/>
          <w:color w:val="auto"/>
          <w:sz w:val="32"/>
          <w:szCs w:val="32"/>
          <w:highlight w:val="none"/>
        </w:rPr>
      </w:pPr>
    </w:p>
    <w:p>
      <w:pPr>
        <w:pStyle w:val="8"/>
        <w:tabs>
          <w:tab w:val="left" w:pos="2352"/>
        </w:tabs>
        <w:rPr>
          <w:rFonts w:ascii="宋体"/>
          <w:b/>
          <w:bCs/>
          <w:color w:val="auto"/>
          <w:sz w:val="32"/>
          <w:szCs w:val="32"/>
          <w:highlight w:val="none"/>
        </w:rPr>
      </w:pPr>
    </w:p>
    <w:p>
      <w:pPr>
        <w:pStyle w:val="8"/>
        <w:tabs>
          <w:tab w:val="left" w:pos="2352"/>
        </w:tabs>
        <w:rPr>
          <w:rFonts w:hint="eastAsia" w:ascii="宋体"/>
          <w:b/>
          <w:bCs/>
          <w:color w:val="auto"/>
          <w:sz w:val="32"/>
          <w:szCs w:val="32"/>
          <w:highlight w:val="none"/>
        </w:rPr>
      </w:pPr>
    </w:p>
    <w:p>
      <w:pPr>
        <w:pStyle w:val="8"/>
        <w:tabs>
          <w:tab w:val="left" w:pos="2352"/>
        </w:tabs>
        <w:rPr>
          <w:rFonts w:ascii="宋体"/>
          <w:b/>
          <w:bCs/>
          <w:color w:val="auto"/>
          <w:sz w:val="32"/>
          <w:szCs w:val="32"/>
          <w:highlight w:val="none"/>
        </w:rPr>
      </w:pPr>
      <w:r>
        <w:rPr>
          <w:rFonts w:hint="eastAsia" w:ascii="宋体"/>
          <w:b/>
          <w:bCs/>
          <w:color w:val="auto"/>
          <w:sz w:val="32"/>
          <w:szCs w:val="32"/>
          <w:highlight w:val="none"/>
        </w:rPr>
        <w:t>附件二</w:t>
      </w:r>
    </w:p>
    <w:p>
      <w:pPr>
        <w:tabs>
          <w:tab w:val="left" w:pos="2352"/>
        </w:tabs>
        <w:autoSpaceDE w:val="0"/>
        <w:autoSpaceDN w:val="0"/>
        <w:adjustRightInd w:val="0"/>
        <w:spacing w:line="400" w:lineRule="exact"/>
        <w:jc w:val="center"/>
        <w:rPr>
          <w:rFonts w:hAnsi="宋体"/>
          <w:color w:val="auto"/>
          <w:sz w:val="22"/>
          <w:highlight w:val="none"/>
        </w:rPr>
      </w:pPr>
      <w:r>
        <w:rPr>
          <w:rFonts w:hint="eastAsia" w:ascii="宋体"/>
          <w:b/>
          <w:bCs/>
          <w:color w:val="auto"/>
          <w:sz w:val="32"/>
          <w:szCs w:val="32"/>
          <w:highlight w:val="none"/>
        </w:rPr>
        <w:t>投标分项报价表</w:t>
      </w:r>
    </w:p>
    <w:p>
      <w:pPr>
        <w:tabs>
          <w:tab w:val="left" w:pos="1069"/>
          <w:tab w:val="left" w:pos="2352"/>
        </w:tabs>
        <w:autoSpaceDE w:val="0"/>
        <w:autoSpaceDN w:val="0"/>
        <w:adjustRightInd w:val="0"/>
        <w:spacing w:line="400" w:lineRule="exact"/>
        <w:rPr>
          <w:rFonts w:hint="eastAsia" w:ascii="宋体" w:hAnsi="宋体" w:eastAsia="宋体" w:cs="宋体"/>
          <w:color w:val="auto"/>
          <w:sz w:val="22"/>
          <w:highlight w:val="none"/>
          <w:lang w:val="zh-CN" w:eastAsia="zh-CN"/>
        </w:rPr>
      </w:pPr>
      <w:r>
        <w:rPr>
          <w:rFonts w:hint="eastAsia" w:ascii="宋体" w:hAnsi="宋体" w:cs="宋体"/>
          <w:color w:val="auto"/>
          <w:sz w:val="22"/>
          <w:highlight w:val="none"/>
        </w:rPr>
        <w:t>项目名称</w:t>
      </w:r>
      <w:r>
        <w:rPr>
          <w:rFonts w:hint="eastAsia" w:ascii="宋体" w:hAnsi="宋体" w:cs="宋体"/>
          <w:color w:val="auto"/>
          <w:sz w:val="22"/>
          <w:highlight w:val="none"/>
          <w:lang w:val="zh-CN"/>
        </w:rPr>
        <w:t>：</w:t>
      </w:r>
      <w:r>
        <w:rPr>
          <w:rFonts w:hint="eastAsia" w:ascii="宋体" w:hAnsi="宋体" w:cs="宋体"/>
          <w:color w:val="auto"/>
          <w:sz w:val="22"/>
          <w:highlight w:val="none"/>
          <w:u w:val="single"/>
          <w:lang w:eastAsia="zh-CN"/>
        </w:rPr>
        <w:t>泰顺县第三次全国土壤普查成果编制服务采购项目</w:t>
      </w:r>
    </w:p>
    <w:p>
      <w:pPr>
        <w:tabs>
          <w:tab w:val="left" w:pos="1069"/>
          <w:tab w:val="left" w:pos="2352"/>
        </w:tabs>
        <w:autoSpaceDE w:val="0"/>
        <w:autoSpaceDN w:val="0"/>
        <w:adjustRightInd w:val="0"/>
        <w:spacing w:line="400" w:lineRule="exact"/>
        <w:rPr>
          <w:rFonts w:hint="eastAsia" w:ascii="宋体" w:hAnsi="宋体" w:eastAsia="宋体" w:cs="宋体"/>
          <w:color w:val="auto"/>
          <w:sz w:val="22"/>
          <w:highlight w:val="none"/>
          <w:lang w:val="zh-CN" w:eastAsia="zh-CN"/>
        </w:rPr>
      </w:pPr>
      <w:r>
        <w:rPr>
          <w:rFonts w:hint="eastAsia" w:ascii="宋体" w:hAnsi="宋体" w:cs="宋体"/>
          <w:color w:val="auto"/>
          <w:sz w:val="22"/>
          <w:highlight w:val="none"/>
          <w:lang w:val="zh-CN"/>
        </w:rPr>
        <w:t>采购编号：</w:t>
      </w:r>
      <w:r>
        <w:rPr>
          <w:rFonts w:hint="eastAsia" w:ascii="宋体" w:hAnsi="宋体" w:cs="宋体"/>
          <w:color w:val="auto"/>
          <w:sz w:val="22"/>
          <w:highlight w:val="none"/>
          <w:u w:val="single"/>
          <w:lang w:eastAsia="zh-CN"/>
        </w:rPr>
        <w:t>TSCG202404011</w:t>
      </w:r>
    </w:p>
    <w:p>
      <w:pPr>
        <w:tabs>
          <w:tab w:val="left" w:pos="2352"/>
        </w:tabs>
        <w:autoSpaceDE w:val="0"/>
        <w:autoSpaceDN w:val="0"/>
        <w:adjustRightInd w:val="0"/>
        <w:spacing w:line="400" w:lineRule="exact"/>
        <w:rPr>
          <w:color w:val="auto"/>
          <w:sz w:val="22"/>
          <w:highlight w:val="none"/>
          <w:u w:val="single"/>
        </w:rPr>
      </w:pPr>
      <w:r>
        <w:rPr>
          <w:rFonts w:hint="eastAsia" w:ascii="宋体" w:hAnsi="宋体" w:cs="宋体"/>
          <w:color w:val="auto"/>
          <w:sz w:val="22"/>
          <w:highlight w:val="none"/>
        </w:rPr>
        <w:t>价格单位：</w:t>
      </w:r>
      <w:r>
        <w:rPr>
          <w:rFonts w:hint="eastAsia" w:ascii="宋体" w:hAnsi="宋体" w:cs="宋体"/>
          <w:color w:val="auto"/>
          <w:sz w:val="22"/>
          <w:highlight w:val="none"/>
          <w:u w:val="single"/>
        </w:rPr>
        <w:t>元人民币</w:t>
      </w:r>
    </w:p>
    <w:tbl>
      <w:tblPr>
        <w:tblStyle w:val="30"/>
        <w:tblW w:w="9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779"/>
        <w:gridCol w:w="2668"/>
        <w:gridCol w:w="988"/>
        <w:gridCol w:w="1012"/>
        <w:gridCol w:w="1336"/>
        <w:gridCol w:w="1503"/>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3" w:hRule="atLeast"/>
        </w:trPr>
        <w:tc>
          <w:tcPr>
            <w:tcW w:w="779" w:type="dxa"/>
            <w:vAlign w:val="center"/>
          </w:tcPr>
          <w:p>
            <w:pPr>
              <w:tabs>
                <w:tab w:val="left" w:pos="2352"/>
              </w:tabs>
              <w:ind w:right="-11"/>
              <w:jc w:val="center"/>
              <w:rPr>
                <w:rFonts w:ascii="宋体" w:cs="Arial"/>
                <w:bCs/>
                <w:color w:val="auto"/>
                <w:sz w:val="22"/>
                <w:highlight w:val="none"/>
              </w:rPr>
            </w:pPr>
            <w:r>
              <w:rPr>
                <w:rFonts w:hint="eastAsia" w:ascii="宋体" w:cs="Arial"/>
                <w:bCs/>
                <w:color w:val="auto"/>
                <w:sz w:val="22"/>
                <w:highlight w:val="none"/>
              </w:rPr>
              <w:t>序号</w:t>
            </w:r>
          </w:p>
        </w:tc>
        <w:tc>
          <w:tcPr>
            <w:tcW w:w="2668" w:type="dxa"/>
            <w:vAlign w:val="center"/>
          </w:tcPr>
          <w:p>
            <w:pPr>
              <w:tabs>
                <w:tab w:val="left" w:pos="2352"/>
              </w:tabs>
              <w:ind w:right="-11"/>
              <w:jc w:val="center"/>
              <w:rPr>
                <w:rFonts w:ascii="宋体" w:cs="Arial"/>
                <w:bCs/>
                <w:color w:val="auto"/>
                <w:sz w:val="22"/>
                <w:highlight w:val="none"/>
              </w:rPr>
            </w:pPr>
            <w:r>
              <w:rPr>
                <w:rFonts w:hint="eastAsia" w:ascii="宋体" w:cs="Arial"/>
                <w:bCs/>
                <w:color w:val="auto"/>
                <w:sz w:val="22"/>
                <w:highlight w:val="none"/>
              </w:rPr>
              <w:t>报价项</w:t>
            </w:r>
          </w:p>
        </w:tc>
        <w:tc>
          <w:tcPr>
            <w:tcW w:w="988" w:type="dxa"/>
            <w:vAlign w:val="center"/>
          </w:tcPr>
          <w:p>
            <w:pPr>
              <w:tabs>
                <w:tab w:val="left" w:pos="2352"/>
              </w:tabs>
              <w:ind w:right="-11"/>
              <w:jc w:val="center"/>
              <w:rPr>
                <w:rFonts w:ascii="宋体" w:cs="Arial"/>
                <w:bCs/>
                <w:color w:val="auto"/>
                <w:sz w:val="22"/>
                <w:highlight w:val="none"/>
              </w:rPr>
            </w:pPr>
            <w:r>
              <w:rPr>
                <w:rFonts w:hint="eastAsia" w:ascii="宋体" w:cs="Arial"/>
                <w:bCs/>
                <w:color w:val="auto"/>
                <w:sz w:val="22"/>
                <w:highlight w:val="none"/>
              </w:rPr>
              <w:t>单位</w:t>
            </w:r>
          </w:p>
        </w:tc>
        <w:tc>
          <w:tcPr>
            <w:tcW w:w="1012" w:type="dxa"/>
            <w:vAlign w:val="center"/>
          </w:tcPr>
          <w:p>
            <w:pPr>
              <w:tabs>
                <w:tab w:val="left" w:pos="2352"/>
              </w:tabs>
              <w:ind w:right="-11"/>
              <w:jc w:val="center"/>
              <w:rPr>
                <w:rFonts w:ascii="宋体" w:cs="Arial"/>
                <w:bCs/>
                <w:color w:val="auto"/>
                <w:sz w:val="22"/>
                <w:highlight w:val="none"/>
              </w:rPr>
            </w:pPr>
            <w:r>
              <w:rPr>
                <w:rFonts w:hint="eastAsia" w:ascii="宋体" w:cs="Arial"/>
                <w:bCs/>
                <w:color w:val="auto"/>
                <w:sz w:val="22"/>
                <w:highlight w:val="none"/>
              </w:rPr>
              <w:t>数量</w:t>
            </w:r>
          </w:p>
        </w:tc>
        <w:tc>
          <w:tcPr>
            <w:tcW w:w="1336" w:type="dxa"/>
            <w:vAlign w:val="center"/>
          </w:tcPr>
          <w:p>
            <w:pPr>
              <w:tabs>
                <w:tab w:val="left" w:pos="2352"/>
              </w:tabs>
              <w:ind w:right="-11"/>
              <w:jc w:val="center"/>
              <w:rPr>
                <w:rFonts w:ascii="宋体" w:cs="Arial"/>
                <w:color w:val="auto"/>
                <w:sz w:val="22"/>
                <w:highlight w:val="none"/>
              </w:rPr>
            </w:pPr>
            <w:r>
              <w:rPr>
                <w:rFonts w:hint="eastAsia" w:ascii="宋体" w:cs="Arial"/>
                <w:bCs/>
                <w:color w:val="auto"/>
                <w:sz w:val="22"/>
                <w:highlight w:val="none"/>
              </w:rPr>
              <w:t>单价</w:t>
            </w:r>
          </w:p>
        </w:tc>
        <w:tc>
          <w:tcPr>
            <w:tcW w:w="1503" w:type="dxa"/>
            <w:vAlign w:val="center"/>
          </w:tcPr>
          <w:p>
            <w:pPr>
              <w:tabs>
                <w:tab w:val="left" w:pos="2352"/>
              </w:tabs>
              <w:ind w:right="-11"/>
              <w:jc w:val="center"/>
              <w:rPr>
                <w:rFonts w:ascii="宋体" w:cs="Arial"/>
                <w:color w:val="auto"/>
                <w:sz w:val="22"/>
                <w:highlight w:val="none"/>
              </w:rPr>
            </w:pPr>
            <w:r>
              <w:rPr>
                <w:rFonts w:hint="eastAsia" w:ascii="宋体" w:cs="Arial"/>
                <w:bCs/>
                <w:color w:val="auto"/>
                <w:sz w:val="22"/>
                <w:highlight w:val="none"/>
              </w:rPr>
              <w:t>总价</w:t>
            </w:r>
          </w:p>
        </w:tc>
        <w:tc>
          <w:tcPr>
            <w:tcW w:w="1560" w:type="dxa"/>
            <w:vAlign w:val="center"/>
          </w:tcPr>
          <w:p>
            <w:pPr>
              <w:tabs>
                <w:tab w:val="left" w:pos="2352"/>
              </w:tabs>
              <w:ind w:right="-11"/>
              <w:jc w:val="center"/>
              <w:rPr>
                <w:rFonts w:ascii="宋体" w:cs="Arial"/>
                <w:bCs/>
                <w:color w:val="auto"/>
                <w:sz w:val="22"/>
                <w:highlight w:val="none"/>
              </w:rPr>
            </w:pPr>
            <w:r>
              <w:rPr>
                <w:rFonts w:hint="eastAsia" w:ascii="宋体" w:cs="Arial"/>
                <w:bCs/>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tabs>
                <w:tab w:val="left" w:pos="2352"/>
              </w:tabs>
              <w:ind w:right="-11"/>
              <w:jc w:val="center"/>
              <w:rPr>
                <w:rFonts w:ascii="宋体" w:cs="Arial"/>
                <w:color w:val="auto"/>
                <w:sz w:val="22"/>
                <w:highlight w:val="none"/>
              </w:rPr>
            </w:pPr>
            <w:r>
              <w:rPr>
                <w:rFonts w:hint="eastAsia" w:ascii="宋体" w:cs="Arial"/>
                <w:color w:val="auto"/>
                <w:sz w:val="22"/>
                <w:highlight w:val="none"/>
              </w:rPr>
              <w:t>1</w:t>
            </w:r>
          </w:p>
        </w:tc>
        <w:tc>
          <w:tcPr>
            <w:tcW w:w="2668" w:type="dxa"/>
            <w:vAlign w:val="center"/>
          </w:tcPr>
          <w:p>
            <w:pPr>
              <w:tabs>
                <w:tab w:val="left" w:pos="2352"/>
              </w:tabs>
              <w:rPr>
                <w:rFonts w:ascii="宋体" w:cs="Arial"/>
                <w:color w:val="auto"/>
                <w:sz w:val="22"/>
                <w:highlight w:val="none"/>
              </w:rPr>
            </w:pPr>
          </w:p>
        </w:tc>
        <w:tc>
          <w:tcPr>
            <w:tcW w:w="988" w:type="dxa"/>
            <w:vAlign w:val="center"/>
          </w:tcPr>
          <w:p>
            <w:pPr>
              <w:tabs>
                <w:tab w:val="left" w:pos="2352"/>
              </w:tabs>
              <w:ind w:right="-11"/>
              <w:jc w:val="center"/>
              <w:rPr>
                <w:rFonts w:ascii="宋体" w:cs="Arial"/>
                <w:color w:val="auto"/>
                <w:sz w:val="22"/>
                <w:highlight w:val="none"/>
              </w:rPr>
            </w:pPr>
          </w:p>
        </w:tc>
        <w:tc>
          <w:tcPr>
            <w:tcW w:w="1012" w:type="dxa"/>
            <w:vAlign w:val="center"/>
          </w:tcPr>
          <w:p>
            <w:pPr>
              <w:tabs>
                <w:tab w:val="left" w:pos="2352"/>
              </w:tabs>
              <w:jc w:val="center"/>
              <w:rPr>
                <w:rFonts w:ascii="宋体" w:cs="Arial"/>
                <w:color w:val="auto"/>
                <w:sz w:val="22"/>
                <w:highlight w:val="none"/>
              </w:rPr>
            </w:pPr>
          </w:p>
        </w:tc>
        <w:tc>
          <w:tcPr>
            <w:tcW w:w="1336" w:type="dxa"/>
            <w:vAlign w:val="center"/>
          </w:tcPr>
          <w:p>
            <w:pPr>
              <w:tabs>
                <w:tab w:val="left" w:pos="2352"/>
              </w:tabs>
              <w:ind w:right="-11"/>
              <w:jc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tabs>
                <w:tab w:val="left" w:pos="2352"/>
              </w:tabs>
              <w:ind w:right="-11"/>
              <w:jc w:val="center"/>
              <w:rPr>
                <w:rFonts w:ascii="宋体" w:cs="Arial"/>
                <w:color w:val="auto"/>
                <w:sz w:val="22"/>
                <w:highlight w:val="none"/>
              </w:rPr>
            </w:pPr>
            <w:r>
              <w:rPr>
                <w:rFonts w:hint="eastAsia" w:ascii="宋体" w:cs="Arial"/>
                <w:color w:val="auto"/>
                <w:sz w:val="22"/>
                <w:highlight w:val="none"/>
              </w:rPr>
              <w:t>2</w:t>
            </w:r>
          </w:p>
        </w:tc>
        <w:tc>
          <w:tcPr>
            <w:tcW w:w="2668" w:type="dxa"/>
            <w:vAlign w:val="center"/>
          </w:tcPr>
          <w:p>
            <w:pPr>
              <w:tabs>
                <w:tab w:val="left" w:pos="2352"/>
              </w:tabs>
              <w:rPr>
                <w:rFonts w:ascii="宋体" w:cs="Arial"/>
                <w:color w:val="auto"/>
                <w:sz w:val="22"/>
                <w:highlight w:val="none"/>
              </w:rPr>
            </w:pPr>
          </w:p>
        </w:tc>
        <w:tc>
          <w:tcPr>
            <w:tcW w:w="988" w:type="dxa"/>
            <w:vAlign w:val="center"/>
          </w:tcPr>
          <w:p>
            <w:pPr>
              <w:tabs>
                <w:tab w:val="left" w:pos="2352"/>
              </w:tabs>
              <w:ind w:right="-11"/>
              <w:jc w:val="center"/>
              <w:rPr>
                <w:rFonts w:ascii="宋体" w:cs="Arial"/>
                <w:color w:val="auto"/>
                <w:sz w:val="22"/>
                <w:highlight w:val="none"/>
              </w:rPr>
            </w:pPr>
          </w:p>
        </w:tc>
        <w:tc>
          <w:tcPr>
            <w:tcW w:w="1012" w:type="dxa"/>
            <w:vAlign w:val="center"/>
          </w:tcPr>
          <w:p>
            <w:pPr>
              <w:tabs>
                <w:tab w:val="left" w:pos="2352"/>
              </w:tabs>
              <w:jc w:val="center"/>
              <w:rPr>
                <w:rFonts w:ascii="宋体" w:cs="Arial"/>
                <w:color w:val="auto"/>
                <w:sz w:val="22"/>
                <w:highlight w:val="none"/>
              </w:rPr>
            </w:pPr>
          </w:p>
        </w:tc>
        <w:tc>
          <w:tcPr>
            <w:tcW w:w="1336" w:type="dxa"/>
            <w:vAlign w:val="center"/>
          </w:tcPr>
          <w:p>
            <w:pPr>
              <w:tabs>
                <w:tab w:val="left" w:pos="2352"/>
              </w:tabs>
              <w:ind w:right="-11"/>
              <w:jc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tabs>
                <w:tab w:val="left" w:pos="2352"/>
              </w:tabs>
              <w:ind w:right="-11"/>
              <w:jc w:val="center"/>
              <w:rPr>
                <w:rFonts w:ascii="宋体" w:cs="Arial"/>
                <w:color w:val="auto"/>
                <w:sz w:val="22"/>
                <w:highlight w:val="none"/>
              </w:rPr>
            </w:pPr>
            <w:r>
              <w:rPr>
                <w:rFonts w:hint="eastAsia" w:ascii="宋体" w:cs="Arial"/>
                <w:color w:val="auto"/>
                <w:sz w:val="22"/>
                <w:highlight w:val="none"/>
              </w:rPr>
              <w:t>3</w:t>
            </w:r>
          </w:p>
        </w:tc>
        <w:tc>
          <w:tcPr>
            <w:tcW w:w="2668" w:type="dxa"/>
            <w:vAlign w:val="center"/>
          </w:tcPr>
          <w:p>
            <w:pPr>
              <w:tabs>
                <w:tab w:val="left" w:pos="2352"/>
              </w:tabs>
              <w:rPr>
                <w:rFonts w:ascii="宋体" w:cs="Arial"/>
                <w:color w:val="auto"/>
                <w:sz w:val="22"/>
                <w:highlight w:val="none"/>
              </w:rPr>
            </w:pPr>
          </w:p>
        </w:tc>
        <w:tc>
          <w:tcPr>
            <w:tcW w:w="988" w:type="dxa"/>
            <w:vAlign w:val="center"/>
          </w:tcPr>
          <w:p>
            <w:pPr>
              <w:tabs>
                <w:tab w:val="left" w:pos="2352"/>
              </w:tabs>
              <w:ind w:right="-11"/>
              <w:jc w:val="center"/>
              <w:rPr>
                <w:rFonts w:ascii="宋体" w:cs="Arial"/>
                <w:color w:val="auto"/>
                <w:sz w:val="22"/>
                <w:highlight w:val="none"/>
              </w:rPr>
            </w:pPr>
          </w:p>
        </w:tc>
        <w:tc>
          <w:tcPr>
            <w:tcW w:w="1012" w:type="dxa"/>
            <w:vAlign w:val="center"/>
          </w:tcPr>
          <w:p>
            <w:pPr>
              <w:tabs>
                <w:tab w:val="left" w:pos="2352"/>
              </w:tabs>
              <w:jc w:val="center"/>
              <w:rPr>
                <w:rFonts w:ascii="宋体" w:cs="Arial"/>
                <w:color w:val="auto"/>
                <w:sz w:val="22"/>
                <w:highlight w:val="none"/>
              </w:rPr>
            </w:pPr>
          </w:p>
        </w:tc>
        <w:tc>
          <w:tcPr>
            <w:tcW w:w="1336" w:type="dxa"/>
            <w:vAlign w:val="center"/>
          </w:tcPr>
          <w:p>
            <w:pPr>
              <w:tabs>
                <w:tab w:val="left" w:pos="2352"/>
              </w:tabs>
              <w:ind w:right="-11"/>
              <w:jc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tabs>
                <w:tab w:val="left" w:pos="2352"/>
              </w:tabs>
              <w:ind w:right="-11"/>
              <w:jc w:val="center"/>
              <w:rPr>
                <w:rFonts w:ascii="宋体" w:cs="Arial"/>
                <w:color w:val="auto"/>
                <w:sz w:val="22"/>
                <w:highlight w:val="none"/>
              </w:rPr>
            </w:pPr>
            <w:r>
              <w:rPr>
                <w:rFonts w:hint="eastAsia" w:ascii="宋体" w:cs="Arial"/>
                <w:color w:val="auto"/>
                <w:sz w:val="22"/>
                <w:highlight w:val="none"/>
              </w:rPr>
              <w:t>.</w:t>
            </w:r>
          </w:p>
        </w:tc>
        <w:tc>
          <w:tcPr>
            <w:tcW w:w="2668" w:type="dxa"/>
            <w:vAlign w:val="center"/>
          </w:tcPr>
          <w:p>
            <w:pPr>
              <w:tabs>
                <w:tab w:val="left" w:pos="2352"/>
              </w:tabs>
              <w:rPr>
                <w:rFonts w:ascii="宋体" w:cs="Arial"/>
                <w:color w:val="auto"/>
                <w:sz w:val="22"/>
                <w:highlight w:val="none"/>
              </w:rPr>
            </w:pPr>
          </w:p>
        </w:tc>
        <w:tc>
          <w:tcPr>
            <w:tcW w:w="988" w:type="dxa"/>
            <w:vAlign w:val="center"/>
          </w:tcPr>
          <w:p>
            <w:pPr>
              <w:tabs>
                <w:tab w:val="left" w:pos="2352"/>
              </w:tabs>
              <w:ind w:right="-11"/>
              <w:jc w:val="center"/>
              <w:rPr>
                <w:rFonts w:ascii="宋体" w:cs="Arial"/>
                <w:color w:val="auto"/>
                <w:sz w:val="22"/>
                <w:highlight w:val="none"/>
              </w:rPr>
            </w:pPr>
          </w:p>
        </w:tc>
        <w:tc>
          <w:tcPr>
            <w:tcW w:w="1012" w:type="dxa"/>
            <w:vAlign w:val="center"/>
          </w:tcPr>
          <w:p>
            <w:pPr>
              <w:tabs>
                <w:tab w:val="left" w:pos="2352"/>
              </w:tabs>
              <w:rPr>
                <w:rFonts w:ascii="宋体" w:cs="Arial"/>
                <w:color w:val="auto"/>
                <w:sz w:val="22"/>
                <w:highlight w:val="none"/>
              </w:rPr>
            </w:pPr>
          </w:p>
        </w:tc>
        <w:tc>
          <w:tcPr>
            <w:tcW w:w="1336" w:type="dxa"/>
            <w:vAlign w:val="center"/>
          </w:tcPr>
          <w:p>
            <w:pPr>
              <w:tabs>
                <w:tab w:val="left" w:pos="2352"/>
              </w:tabs>
              <w:ind w:right="-11"/>
              <w:jc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tabs>
                <w:tab w:val="left" w:pos="2352"/>
              </w:tabs>
              <w:ind w:right="-11"/>
              <w:jc w:val="center"/>
              <w:rPr>
                <w:rFonts w:ascii="宋体" w:cs="Arial"/>
                <w:color w:val="auto"/>
                <w:sz w:val="22"/>
                <w:highlight w:val="none"/>
              </w:rPr>
            </w:pPr>
            <w:r>
              <w:rPr>
                <w:rFonts w:hint="eastAsia" w:ascii="宋体" w:cs="Arial"/>
                <w:color w:val="auto"/>
                <w:sz w:val="22"/>
                <w:highlight w:val="none"/>
              </w:rPr>
              <w:t>.</w:t>
            </w:r>
          </w:p>
        </w:tc>
        <w:tc>
          <w:tcPr>
            <w:tcW w:w="2668" w:type="dxa"/>
            <w:vAlign w:val="center"/>
          </w:tcPr>
          <w:p>
            <w:pPr>
              <w:tabs>
                <w:tab w:val="left" w:pos="2352"/>
              </w:tabs>
              <w:rPr>
                <w:rFonts w:ascii="宋体" w:cs="Arial"/>
                <w:color w:val="auto"/>
                <w:sz w:val="22"/>
                <w:highlight w:val="none"/>
              </w:rPr>
            </w:pPr>
          </w:p>
        </w:tc>
        <w:tc>
          <w:tcPr>
            <w:tcW w:w="988" w:type="dxa"/>
            <w:vAlign w:val="center"/>
          </w:tcPr>
          <w:p>
            <w:pPr>
              <w:tabs>
                <w:tab w:val="left" w:pos="2352"/>
              </w:tabs>
              <w:ind w:right="-11"/>
              <w:jc w:val="center"/>
              <w:rPr>
                <w:rFonts w:ascii="宋体" w:cs="Arial"/>
                <w:color w:val="auto"/>
                <w:sz w:val="22"/>
                <w:highlight w:val="none"/>
              </w:rPr>
            </w:pPr>
          </w:p>
        </w:tc>
        <w:tc>
          <w:tcPr>
            <w:tcW w:w="1012" w:type="dxa"/>
            <w:vAlign w:val="center"/>
          </w:tcPr>
          <w:p>
            <w:pPr>
              <w:tabs>
                <w:tab w:val="left" w:pos="2352"/>
              </w:tabs>
              <w:jc w:val="center"/>
              <w:rPr>
                <w:rFonts w:ascii="宋体" w:cs="Arial"/>
                <w:color w:val="auto"/>
                <w:sz w:val="22"/>
                <w:highlight w:val="none"/>
              </w:rPr>
            </w:pPr>
          </w:p>
        </w:tc>
        <w:tc>
          <w:tcPr>
            <w:tcW w:w="1336" w:type="dxa"/>
            <w:vAlign w:val="center"/>
          </w:tcPr>
          <w:p>
            <w:pPr>
              <w:tabs>
                <w:tab w:val="left" w:pos="2352"/>
              </w:tabs>
              <w:ind w:right="-11"/>
              <w:jc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tabs>
                <w:tab w:val="left" w:pos="2352"/>
              </w:tabs>
              <w:ind w:right="-11"/>
              <w:jc w:val="center"/>
              <w:rPr>
                <w:rFonts w:ascii="宋体" w:cs="Arial"/>
                <w:color w:val="auto"/>
                <w:sz w:val="22"/>
                <w:highlight w:val="none"/>
              </w:rPr>
            </w:pPr>
            <w:r>
              <w:rPr>
                <w:rFonts w:hint="eastAsia" w:ascii="宋体" w:cs="Arial"/>
                <w:color w:val="auto"/>
                <w:sz w:val="22"/>
                <w:highlight w:val="none"/>
              </w:rPr>
              <w:t>.</w:t>
            </w:r>
          </w:p>
        </w:tc>
        <w:tc>
          <w:tcPr>
            <w:tcW w:w="2668" w:type="dxa"/>
            <w:vAlign w:val="center"/>
          </w:tcPr>
          <w:p>
            <w:pPr>
              <w:tabs>
                <w:tab w:val="left" w:pos="2352"/>
              </w:tabs>
              <w:rPr>
                <w:rFonts w:ascii="宋体" w:cs="Arial"/>
                <w:color w:val="auto"/>
                <w:sz w:val="22"/>
                <w:highlight w:val="none"/>
              </w:rPr>
            </w:pPr>
          </w:p>
        </w:tc>
        <w:tc>
          <w:tcPr>
            <w:tcW w:w="988" w:type="dxa"/>
            <w:vAlign w:val="center"/>
          </w:tcPr>
          <w:p>
            <w:pPr>
              <w:tabs>
                <w:tab w:val="left" w:pos="2352"/>
              </w:tabs>
              <w:ind w:right="-11"/>
              <w:jc w:val="center"/>
              <w:rPr>
                <w:rFonts w:ascii="宋体" w:cs="Arial"/>
                <w:color w:val="auto"/>
                <w:sz w:val="22"/>
                <w:highlight w:val="none"/>
              </w:rPr>
            </w:pPr>
          </w:p>
        </w:tc>
        <w:tc>
          <w:tcPr>
            <w:tcW w:w="1012" w:type="dxa"/>
            <w:vAlign w:val="center"/>
          </w:tcPr>
          <w:p>
            <w:pPr>
              <w:tabs>
                <w:tab w:val="left" w:pos="2352"/>
              </w:tabs>
              <w:jc w:val="center"/>
              <w:rPr>
                <w:rFonts w:ascii="宋体" w:cs="Arial"/>
                <w:color w:val="auto"/>
                <w:sz w:val="22"/>
                <w:highlight w:val="none"/>
              </w:rPr>
            </w:pPr>
          </w:p>
        </w:tc>
        <w:tc>
          <w:tcPr>
            <w:tcW w:w="1336" w:type="dxa"/>
            <w:vAlign w:val="center"/>
          </w:tcPr>
          <w:p>
            <w:pPr>
              <w:tabs>
                <w:tab w:val="left" w:pos="2352"/>
              </w:tabs>
              <w:ind w:right="-11"/>
              <w:jc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tabs>
                <w:tab w:val="left" w:pos="2352"/>
              </w:tabs>
              <w:ind w:right="-11"/>
              <w:jc w:val="center"/>
              <w:rPr>
                <w:rFonts w:ascii="宋体" w:cs="Arial"/>
                <w:color w:val="auto"/>
                <w:sz w:val="22"/>
                <w:highlight w:val="none"/>
              </w:rPr>
            </w:pPr>
            <w:r>
              <w:rPr>
                <w:rFonts w:hint="eastAsia" w:ascii="宋体" w:cs="Arial"/>
                <w:color w:val="auto"/>
                <w:sz w:val="22"/>
                <w:highlight w:val="none"/>
              </w:rPr>
              <w:t>.</w:t>
            </w:r>
          </w:p>
        </w:tc>
        <w:tc>
          <w:tcPr>
            <w:tcW w:w="2668" w:type="dxa"/>
            <w:vAlign w:val="center"/>
          </w:tcPr>
          <w:p>
            <w:pPr>
              <w:tabs>
                <w:tab w:val="left" w:pos="2352"/>
              </w:tabs>
              <w:rPr>
                <w:rFonts w:ascii="宋体" w:cs="Arial"/>
                <w:color w:val="auto"/>
                <w:sz w:val="22"/>
                <w:highlight w:val="none"/>
              </w:rPr>
            </w:pPr>
          </w:p>
        </w:tc>
        <w:tc>
          <w:tcPr>
            <w:tcW w:w="988" w:type="dxa"/>
            <w:vAlign w:val="center"/>
          </w:tcPr>
          <w:p>
            <w:pPr>
              <w:tabs>
                <w:tab w:val="left" w:pos="2352"/>
              </w:tabs>
              <w:ind w:right="-11"/>
              <w:jc w:val="center"/>
              <w:rPr>
                <w:rFonts w:ascii="宋体" w:cs="Arial"/>
                <w:color w:val="auto"/>
                <w:sz w:val="22"/>
                <w:highlight w:val="none"/>
              </w:rPr>
            </w:pPr>
          </w:p>
        </w:tc>
        <w:tc>
          <w:tcPr>
            <w:tcW w:w="1012" w:type="dxa"/>
            <w:vAlign w:val="center"/>
          </w:tcPr>
          <w:p>
            <w:pPr>
              <w:tabs>
                <w:tab w:val="left" w:pos="2352"/>
              </w:tabs>
              <w:jc w:val="center"/>
              <w:rPr>
                <w:rFonts w:ascii="宋体" w:cs="Arial"/>
                <w:color w:val="auto"/>
                <w:sz w:val="22"/>
                <w:highlight w:val="none"/>
              </w:rPr>
            </w:pPr>
          </w:p>
        </w:tc>
        <w:tc>
          <w:tcPr>
            <w:tcW w:w="1336" w:type="dxa"/>
            <w:vAlign w:val="center"/>
          </w:tcPr>
          <w:p>
            <w:pPr>
              <w:tabs>
                <w:tab w:val="left" w:pos="2352"/>
              </w:tabs>
              <w:ind w:right="-11"/>
              <w:jc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tabs>
                <w:tab w:val="left" w:pos="2352"/>
              </w:tabs>
              <w:jc w:val="center"/>
              <w:textAlignment w:val="center"/>
              <w:rPr>
                <w:rFonts w:ascii="宋体" w:cs="Arial"/>
                <w:color w:val="auto"/>
                <w:sz w:val="22"/>
                <w:highlight w:val="none"/>
              </w:rPr>
            </w:pPr>
            <w:r>
              <w:rPr>
                <w:rFonts w:hint="eastAsia" w:ascii="宋体" w:cs="Arial"/>
                <w:color w:val="auto"/>
                <w:sz w:val="22"/>
                <w:highlight w:val="none"/>
              </w:rPr>
              <w:t>.</w:t>
            </w:r>
          </w:p>
        </w:tc>
        <w:tc>
          <w:tcPr>
            <w:tcW w:w="2668" w:type="dxa"/>
            <w:vAlign w:val="center"/>
          </w:tcPr>
          <w:p>
            <w:pPr>
              <w:widowControl/>
              <w:tabs>
                <w:tab w:val="left" w:pos="2352"/>
              </w:tabs>
              <w:jc w:val="center"/>
              <w:textAlignment w:val="center"/>
              <w:rPr>
                <w:rFonts w:ascii="宋体" w:cs="Arial"/>
                <w:color w:val="auto"/>
                <w:sz w:val="22"/>
                <w:highlight w:val="none"/>
              </w:rPr>
            </w:pPr>
          </w:p>
        </w:tc>
        <w:tc>
          <w:tcPr>
            <w:tcW w:w="988" w:type="dxa"/>
            <w:vAlign w:val="center"/>
          </w:tcPr>
          <w:p>
            <w:pPr>
              <w:widowControl/>
              <w:tabs>
                <w:tab w:val="left" w:pos="2352"/>
              </w:tabs>
              <w:jc w:val="center"/>
              <w:textAlignment w:val="center"/>
              <w:rPr>
                <w:rFonts w:ascii="宋体" w:cs="Arial"/>
                <w:color w:val="auto"/>
                <w:sz w:val="22"/>
                <w:highlight w:val="none"/>
              </w:rPr>
            </w:pPr>
          </w:p>
        </w:tc>
        <w:tc>
          <w:tcPr>
            <w:tcW w:w="1012" w:type="dxa"/>
            <w:vAlign w:val="center"/>
          </w:tcPr>
          <w:p>
            <w:pPr>
              <w:widowControl/>
              <w:tabs>
                <w:tab w:val="left" w:pos="2352"/>
              </w:tabs>
              <w:jc w:val="center"/>
              <w:textAlignment w:val="center"/>
              <w:rPr>
                <w:rFonts w:ascii="宋体" w:cs="Arial"/>
                <w:color w:val="auto"/>
                <w:sz w:val="22"/>
                <w:highlight w:val="none"/>
              </w:rPr>
            </w:pPr>
          </w:p>
        </w:tc>
        <w:tc>
          <w:tcPr>
            <w:tcW w:w="1336" w:type="dxa"/>
            <w:vAlign w:val="center"/>
          </w:tcPr>
          <w:p>
            <w:pPr>
              <w:widowControl/>
              <w:tabs>
                <w:tab w:val="left" w:pos="2352"/>
              </w:tabs>
              <w:jc w:val="center"/>
              <w:textAlignment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tabs>
                <w:tab w:val="left" w:pos="2352"/>
              </w:tabs>
              <w:jc w:val="center"/>
              <w:textAlignment w:val="center"/>
              <w:rPr>
                <w:rFonts w:ascii="宋体" w:cs="Arial"/>
                <w:color w:val="auto"/>
                <w:sz w:val="22"/>
                <w:highlight w:val="none"/>
              </w:rPr>
            </w:pPr>
            <w:r>
              <w:rPr>
                <w:rFonts w:hint="eastAsia" w:ascii="宋体" w:cs="Arial"/>
                <w:color w:val="auto"/>
                <w:sz w:val="22"/>
                <w:highlight w:val="none"/>
              </w:rPr>
              <w:t>.</w:t>
            </w:r>
          </w:p>
        </w:tc>
        <w:tc>
          <w:tcPr>
            <w:tcW w:w="2668" w:type="dxa"/>
            <w:vAlign w:val="center"/>
          </w:tcPr>
          <w:p>
            <w:pPr>
              <w:widowControl/>
              <w:tabs>
                <w:tab w:val="left" w:pos="2352"/>
              </w:tabs>
              <w:jc w:val="left"/>
              <w:textAlignment w:val="center"/>
              <w:rPr>
                <w:rFonts w:ascii="宋体" w:cs="Arial"/>
                <w:color w:val="auto"/>
                <w:sz w:val="22"/>
                <w:highlight w:val="none"/>
              </w:rPr>
            </w:pPr>
          </w:p>
        </w:tc>
        <w:tc>
          <w:tcPr>
            <w:tcW w:w="988" w:type="dxa"/>
            <w:vAlign w:val="center"/>
          </w:tcPr>
          <w:p>
            <w:pPr>
              <w:widowControl/>
              <w:tabs>
                <w:tab w:val="left" w:pos="2352"/>
              </w:tabs>
              <w:jc w:val="center"/>
              <w:textAlignment w:val="center"/>
              <w:rPr>
                <w:rFonts w:ascii="宋体" w:cs="Arial"/>
                <w:color w:val="auto"/>
                <w:sz w:val="22"/>
                <w:highlight w:val="none"/>
              </w:rPr>
            </w:pPr>
          </w:p>
        </w:tc>
        <w:tc>
          <w:tcPr>
            <w:tcW w:w="1012" w:type="dxa"/>
            <w:vAlign w:val="center"/>
          </w:tcPr>
          <w:p>
            <w:pPr>
              <w:widowControl/>
              <w:tabs>
                <w:tab w:val="left" w:pos="2352"/>
              </w:tabs>
              <w:jc w:val="center"/>
              <w:textAlignment w:val="center"/>
              <w:rPr>
                <w:rFonts w:ascii="宋体" w:cs="Arial"/>
                <w:color w:val="auto"/>
                <w:sz w:val="22"/>
                <w:highlight w:val="none"/>
              </w:rPr>
            </w:pPr>
          </w:p>
        </w:tc>
        <w:tc>
          <w:tcPr>
            <w:tcW w:w="1336" w:type="dxa"/>
            <w:vAlign w:val="center"/>
          </w:tcPr>
          <w:p>
            <w:pPr>
              <w:widowControl/>
              <w:tabs>
                <w:tab w:val="left" w:pos="2352"/>
              </w:tabs>
              <w:jc w:val="center"/>
              <w:textAlignment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tabs>
                <w:tab w:val="left" w:pos="2352"/>
              </w:tabs>
              <w:jc w:val="center"/>
              <w:textAlignment w:val="center"/>
              <w:rPr>
                <w:rFonts w:ascii="宋体" w:cs="Arial"/>
                <w:color w:val="auto"/>
                <w:sz w:val="22"/>
                <w:highlight w:val="none"/>
              </w:rPr>
            </w:pPr>
            <w:r>
              <w:rPr>
                <w:rFonts w:hint="eastAsia" w:ascii="宋体" w:cs="Arial"/>
                <w:color w:val="auto"/>
                <w:sz w:val="22"/>
                <w:highlight w:val="none"/>
              </w:rPr>
              <w:t>.</w:t>
            </w:r>
          </w:p>
        </w:tc>
        <w:tc>
          <w:tcPr>
            <w:tcW w:w="2668" w:type="dxa"/>
            <w:vAlign w:val="center"/>
          </w:tcPr>
          <w:p>
            <w:pPr>
              <w:widowControl/>
              <w:tabs>
                <w:tab w:val="left" w:pos="2352"/>
              </w:tabs>
              <w:jc w:val="left"/>
              <w:textAlignment w:val="center"/>
              <w:rPr>
                <w:rFonts w:ascii="宋体" w:cs="Arial"/>
                <w:color w:val="auto"/>
                <w:sz w:val="22"/>
                <w:highlight w:val="none"/>
              </w:rPr>
            </w:pPr>
          </w:p>
        </w:tc>
        <w:tc>
          <w:tcPr>
            <w:tcW w:w="988" w:type="dxa"/>
            <w:vAlign w:val="center"/>
          </w:tcPr>
          <w:p>
            <w:pPr>
              <w:widowControl/>
              <w:tabs>
                <w:tab w:val="left" w:pos="2352"/>
              </w:tabs>
              <w:jc w:val="center"/>
              <w:textAlignment w:val="center"/>
              <w:rPr>
                <w:rFonts w:ascii="宋体" w:cs="Arial"/>
                <w:color w:val="auto"/>
                <w:sz w:val="22"/>
                <w:highlight w:val="none"/>
              </w:rPr>
            </w:pPr>
          </w:p>
        </w:tc>
        <w:tc>
          <w:tcPr>
            <w:tcW w:w="1012" w:type="dxa"/>
            <w:vAlign w:val="center"/>
          </w:tcPr>
          <w:p>
            <w:pPr>
              <w:widowControl/>
              <w:tabs>
                <w:tab w:val="left" w:pos="2352"/>
              </w:tabs>
              <w:jc w:val="center"/>
              <w:textAlignment w:val="center"/>
              <w:rPr>
                <w:rFonts w:ascii="宋体" w:cs="Arial"/>
                <w:color w:val="auto"/>
                <w:sz w:val="22"/>
                <w:highlight w:val="none"/>
              </w:rPr>
            </w:pPr>
          </w:p>
        </w:tc>
        <w:tc>
          <w:tcPr>
            <w:tcW w:w="1336" w:type="dxa"/>
            <w:vAlign w:val="center"/>
          </w:tcPr>
          <w:p>
            <w:pPr>
              <w:widowControl/>
              <w:tabs>
                <w:tab w:val="left" w:pos="2352"/>
              </w:tabs>
              <w:jc w:val="center"/>
              <w:textAlignment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779" w:type="dxa"/>
            <w:vAlign w:val="center"/>
          </w:tcPr>
          <w:p>
            <w:pPr>
              <w:widowControl/>
              <w:tabs>
                <w:tab w:val="left" w:pos="2352"/>
              </w:tabs>
              <w:jc w:val="center"/>
              <w:textAlignment w:val="center"/>
              <w:rPr>
                <w:rFonts w:ascii="宋体" w:cs="Arial"/>
                <w:color w:val="auto"/>
                <w:sz w:val="22"/>
                <w:highlight w:val="none"/>
              </w:rPr>
            </w:pPr>
          </w:p>
        </w:tc>
        <w:tc>
          <w:tcPr>
            <w:tcW w:w="2668" w:type="dxa"/>
            <w:vAlign w:val="center"/>
          </w:tcPr>
          <w:p>
            <w:pPr>
              <w:widowControl/>
              <w:tabs>
                <w:tab w:val="left" w:pos="2352"/>
              </w:tabs>
              <w:jc w:val="left"/>
              <w:textAlignment w:val="center"/>
              <w:rPr>
                <w:rFonts w:ascii="宋体" w:cs="Arial"/>
                <w:color w:val="auto"/>
                <w:sz w:val="22"/>
                <w:highlight w:val="none"/>
              </w:rPr>
            </w:pPr>
          </w:p>
        </w:tc>
        <w:tc>
          <w:tcPr>
            <w:tcW w:w="988" w:type="dxa"/>
            <w:vAlign w:val="center"/>
          </w:tcPr>
          <w:p>
            <w:pPr>
              <w:widowControl/>
              <w:tabs>
                <w:tab w:val="left" w:pos="2352"/>
              </w:tabs>
              <w:jc w:val="center"/>
              <w:textAlignment w:val="center"/>
              <w:rPr>
                <w:rFonts w:ascii="宋体" w:cs="Arial"/>
                <w:color w:val="auto"/>
                <w:sz w:val="22"/>
                <w:highlight w:val="none"/>
              </w:rPr>
            </w:pPr>
          </w:p>
        </w:tc>
        <w:tc>
          <w:tcPr>
            <w:tcW w:w="1012" w:type="dxa"/>
            <w:vAlign w:val="center"/>
          </w:tcPr>
          <w:p>
            <w:pPr>
              <w:widowControl/>
              <w:tabs>
                <w:tab w:val="left" w:pos="2352"/>
              </w:tabs>
              <w:jc w:val="center"/>
              <w:textAlignment w:val="center"/>
              <w:rPr>
                <w:rFonts w:ascii="宋体" w:cs="Arial"/>
                <w:color w:val="auto"/>
                <w:sz w:val="22"/>
                <w:highlight w:val="none"/>
              </w:rPr>
            </w:pPr>
          </w:p>
        </w:tc>
        <w:tc>
          <w:tcPr>
            <w:tcW w:w="1336" w:type="dxa"/>
            <w:vAlign w:val="center"/>
          </w:tcPr>
          <w:p>
            <w:pPr>
              <w:widowControl/>
              <w:tabs>
                <w:tab w:val="left" w:pos="2352"/>
              </w:tabs>
              <w:jc w:val="center"/>
              <w:textAlignment w:val="center"/>
              <w:rPr>
                <w:rFonts w:ascii="宋体" w:cs="Arial"/>
                <w:color w:val="auto"/>
                <w:sz w:val="22"/>
                <w:highlight w:val="none"/>
              </w:rPr>
            </w:pPr>
          </w:p>
        </w:tc>
        <w:tc>
          <w:tcPr>
            <w:tcW w:w="1503" w:type="dxa"/>
            <w:vAlign w:val="center"/>
          </w:tcPr>
          <w:p>
            <w:pPr>
              <w:tabs>
                <w:tab w:val="left" w:pos="2352"/>
              </w:tabs>
              <w:ind w:right="-11"/>
              <w:jc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54" w:hRule="atLeast"/>
        </w:trPr>
        <w:tc>
          <w:tcPr>
            <w:tcW w:w="6783" w:type="dxa"/>
            <w:gridSpan w:val="5"/>
            <w:vAlign w:val="center"/>
          </w:tcPr>
          <w:p>
            <w:pPr>
              <w:widowControl/>
              <w:tabs>
                <w:tab w:val="left" w:pos="2352"/>
              </w:tabs>
              <w:jc w:val="center"/>
              <w:textAlignment w:val="center"/>
              <w:rPr>
                <w:rFonts w:ascii="宋体" w:cs="Arial"/>
                <w:color w:val="auto"/>
                <w:sz w:val="22"/>
                <w:highlight w:val="none"/>
              </w:rPr>
            </w:pPr>
            <w:r>
              <w:rPr>
                <w:rFonts w:hint="eastAsia" w:ascii="宋体" w:cs="Arial"/>
                <w:color w:val="auto"/>
                <w:sz w:val="22"/>
                <w:highlight w:val="none"/>
              </w:rPr>
              <w:t>合计</w:t>
            </w:r>
          </w:p>
        </w:tc>
        <w:tc>
          <w:tcPr>
            <w:tcW w:w="1503" w:type="dxa"/>
            <w:vAlign w:val="center"/>
          </w:tcPr>
          <w:p>
            <w:pPr>
              <w:widowControl/>
              <w:tabs>
                <w:tab w:val="left" w:pos="2352"/>
              </w:tabs>
              <w:jc w:val="center"/>
              <w:textAlignment w:val="center"/>
              <w:rPr>
                <w:rFonts w:ascii="宋体" w:cs="Arial"/>
                <w:color w:val="auto"/>
                <w:sz w:val="22"/>
                <w:highlight w:val="none"/>
              </w:rPr>
            </w:pPr>
          </w:p>
        </w:tc>
        <w:tc>
          <w:tcPr>
            <w:tcW w:w="1560" w:type="dxa"/>
            <w:vAlign w:val="center"/>
          </w:tcPr>
          <w:p>
            <w:pPr>
              <w:tabs>
                <w:tab w:val="left" w:pos="2352"/>
              </w:tabs>
              <w:ind w:right="-11"/>
              <w:jc w:val="center"/>
              <w:rPr>
                <w:rFonts w:ascii="宋体" w:cs="Arial"/>
                <w:color w:val="auto"/>
                <w:sz w:val="22"/>
                <w:highlight w:val="none"/>
              </w:rPr>
            </w:pPr>
          </w:p>
        </w:tc>
      </w:tr>
    </w:tbl>
    <w:p>
      <w:pPr>
        <w:tabs>
          <w:tab w:val="left" w:pos="2352"/>
        </w:tabs>
        <w:rPr>
          <w:rFonts w:ascii="宋体" w:cs="Arial"/>
          <w:bCs/>
          <w:color w:val="auto"/>
          <w:sz w:val="22"/>
          <w:highlight w:val="none"/>
        </w:rPr>
      </w:pPr>
    </w:p>
    <w:p>
      <w:pPr>
        <w:tabs>
          <w:tab w:val="left" w:pos="2352"/>
        </w:tabs>
        <w:rPr>
          <w:rFonts w:ascii="宋体" w:cs="Arial"/>
          <w:color w:val="auto"/>
          <w:sz w:val="22"/>
          <w:highlight w:val="none"/>
        </w:rPr>
      </w:pPr>
      <w:r>
        <w:rPr>
          <w:rFonts w:hint="eastAsia" w:ascii="宋体" w:cs="Arial"/>
          <w:bCs/>
          <w:color w:val="auto"/>
          <w:sz w:val="22"/>
          <w:highlight w:val="none"/>
        </w:rPr>
        <w:t>注</w:t>
      </w:r>
      <w:r>
        <w:rPr>
          <w:rFonts w:ascii="宋体" w:cs="Arial"/>
          <w:bCs/>
          <w:color w:val="auto"/>
          <w:sz w:val="22"/>
          <w:highlight w:val="none"/>
        </w:rPr>
        <w:t>：</w:t>
      </w:r>
      <w:r>
        <w:rPr>
          <w:rFonts w:ascii="宋体" w:cs="Arial"/>
          <w:color w:val="auto"/>
          <w:sz w:val="22"/>
          <w:highlight w:val="none"/>
        </w:rPr>
        <w:t>1</w:t>
      </w:r>
      <w:r>
        <w:rPr>
          <w:rFonts w:hint="eastAsia" w:ascii="宋体" w:cs="Arial"/>
          <w:color w:val="auto"/>
          <w:sz w:val="22"/>
          <w:highlight w:val="none"/>
        </w:rPr>
        <w:t>.</w:t>
      </w:r>
      <w:r>
        <w:rPr>
          <w:rFonts w:ascii="宋体" w:cs="Arial"/>
          <w:color w:val="auto"/>
          <w:sz w:val="22"/>
          <w:highlight w:val="none"/>
        </w:rPr>
        <w:t>不提供详细分项报价表将视为没有实质性响应</w:t>
      </w:r>
      <w:r>
        <w:rPr>
          <w:rFonts w:hint="eastAsia" w:ascii="宋体" w:cs="Arial"/>
          <w:color w:val="auto"/>
          <w:sz w:val="22"/>
          <w:highlight w:val="none"/>
        </w:rPr>
        <w:t>竞争性磋商文件</w:t>
      </w:r>
      <w:r>
        <w:rPr>
          <w:rFonts w:ascii="宋体" w:cs="Arial"/>
          <w:color w:val="auto"/>
          <w:sz w:val="22"/>
          <w:highlight w:val="none"/>
        </w:rPr>
        <w:t>。</w:t>
      </w:r>
    </w:p>
    <w:p>
      <w:pPr>
        <w:tabs>
          <w:tab w:val="left" w:pos="2352"/>
        </w:tabs>
        <w:ind w:firstLine="630"/>
        <w:rPr>
          <w:rFonts w:ascii="宋体" w:cs="Arial"/>
          <w:color w:val="auto"/>
          <w:sz w:val="22"/>
          <w:highlight w:val="none"/>
        </w:rPr>
      </w:pPr>
      <w:r>
        <w:rPr>
          <w:rFonts w:ascii="宋体" w:cs="Arial"/>
          <w:color w:val="auto"/>
          <w:sz w:val="22"/>
          <w:highlight w:val="none"/>
        </w:rPr>
        <w:t>2</w:t>
      </w:r>
      <w:r>
        <w:rPr>
          <w:rFonts w:hint="eastAsia" w:ascii="宋体" w:cs="Arial"/>
          <w:color w:val="auto"/>
          <w:sz w:val="22"/>
          <w:highlight w:val="none"/>
        </w:rPr>
        <w:t>.</w:t>
      </w:r>
      <w:r>
        <w:rPr>
          <w:rFonts w:ascii="宋体" w:cs="Arial"/>
          <w:color w:val="auto"/>
          <w:sz w:val="22"/>
          <w:highlight w:val="none"/>
        </w:rPr>
        <w:t>此表的合</w:t>
      </w:r>
      <w:r>
        <w:rPr>
          <w:rFonts w:hint="eastAsia" w:ascii="宋体" w:cs="Arial"/>
          <w:color w:val="auto"/>
          <w:sz w:val="22"/>
          <w:highlight w:val="none"/>
        </w:rPr>
        <w:t>计总</w:t>
      </w:r>
      <w:r>
        <w:rPr>
          <w:rFonts w:ascii="宋体" w:cs="Arial"/>
          <w:color w:val="auto"/>
          <w:sz w:val="22"/>
          <w:highlight w:val="none"/>
        </w:rPr>
        <w:t>价应与附</w:t>
      </w:r>
      <w:r>
        <w:rPr>
          <w:rFonts w:hint="eastAsia" w:ascii="宋体" w:cs="Arial"/>
          <w:color w:val="auto"/>
          <w:sz w:val="22"/>
          <w:highlight w:val="none"/>
        </w:rPr>
        <w:t>件一“开标（报价）一览表”投标总价相一</w:t>
      </w:r>
      <w:r>
        <w:rPr>
          <w:rFonts w:ascii="宋体" w:cs="Arial"/>
          <w:color w:val="auto"/>
          <w:sz w:val="22"/>
          <w:highlight w:val="none"/>
        </w:rPr>
        <w:t>致</w:t>
      </w:r>
      <w:r>
        <w:rPr>
          <w:rFonts w:ascii="宋体" w:cs="Arial"/>
          <w:b/>
          <w:bCs/>
          <w:color w:val="auto"/>
          <w:sz w:val="22"/>
          <w:highlight w:val="none"/>
        </w:rPr>
        <w:t>。</w:t>
      </w:r>
    </w:p>
    <w:p>
      <w:pPr>
        <w:tabs>
          <w:tab w:val="left" w:pos="2352"/>
        </w:tabs>
        <w:ind w:firstLine="630"/>
        <w:rPr>
          <w:rFonts w:ascii="宋体" w:cs="Arial"/>
          <w:color w:val="auto"/>
          <w:sz w:val="22"/>
          <w:highlight w:val="none"/>
        </w:rPr>
      </w:pPr>
      <w:r>
        <w:rPr>
          <w:rFonts w:ascii="宋体" w:cs="Arial"/>
          <w:color w:val="auto"/>
          <w:sz w:val="22"/>
          <w:highlight w:val="none"/>
        </w:rPr>
        <w:t>3</w:t>
      </w:r>
      <w:r>
        <w:rPr>
          <w:rFonts w:hint="eastAsia" w:ascii="宋体" w:cs="Arial"/>
          <w:color w:val="auto"/>
          <w:sz w:val="22"/>
          <w:highlight w:val="none"/>
        </w:rPr>
        <w:t>.</w:t>
      </w:r>
      <w:r>
        <w:rPr>
          <w:rFonts w:ascii="宋体" w:cs="Arial"/>
          <w:color w:val="auto"/>
          <w:sz w:val="22"/>
          <w:highlight w:val="none"/>
        </w:rPr>
        <w:t>如果免费请在该备注栏</w:t>
      </w:r>
      <w:r>
        <w:rPr>
          <w:rFonts w:hint="eastAsia" w:ascii="宋体" w:cs="Arial"/>
          <w:color w:val="auto"/>
          <w:sz w:val="22"/>
          <w:highlight w:val="none"/>
        </w:rPr>
        <w:t>内注明“免”，如果含在产品价格中则填“含”，如无此项内容则填“无”，不留空白。</w:t>
      </w:r>
    </w:p>
    <w:p>
      <w:pPr>
        <w:tabs>
          <w:tab w:val="left" w:pos="2352"/>
        </w:tabs>
        <w:ind w:firstLine="630"/>
        <w:rPr>
          <w:rFonts w:ascii="宋体" w:cs="Arial"/>
          <w:color w:val="auto"/>
          <w:sz w:val="22"/>
          <w:highlight w:val="none"/>
        </w:rPr>
      </w:pPr>
      <w:r>
        <w:rPr>
          <w:rFonts w:ascii="宋体" w:cs="Arial"/>
          <w:color w:val="auto"/>
          <w:sz w:val="22"/>
          <w:highlight w:val="none"/>
        </w:rPr>
        <w:t>4</w:t>
      </w:r>
      <w:r>
        <w:rPr>
          <w:rFonts w:hint="eastAsia" w:ascii="宋体" w:cs="Arial"/>
          <w:color w:val="auto"/>
          <w:sz w:val="22"/>
          <w:highlight w:val="none"/>
        </w:rPr>
        <w:t>.根据《中华人民共和国政府采购法实施条例 》第四十三条规定，在中标或者成交公告的内容中可能增加本表，请各供应商认真填写，确保报价数据的真实性、完整性和合理性。</w:t>
      </w:r>
    </w:p>
    <w:p>
      <w:pPr>
        <w:ind w:firstLine="630"/>
        <w:rPr>
          <w:rFonts w:ascii="宋体" w:hAnsi="宋体" w:cs="宋体"/>
          <w:b/>
          <w:bCs/>
          <w:color w:val="auto"/>
          <w:sz w:val="22"/>
          <w:highlight w:val="none"/>
          <w:u w:val="single"/>
        </w:rPr>
      </w:pPr>
      <w:r>
        <w:rPr>
          <w:rFonts w:hint="eastAsia" w:ascii="宋体" w:cs="Arial"/>
          <w:color w:val="auto"/>
          <w:sz w:val="22"/>
          <w:highlight w:val="none"/>
        </w:rPr>
        <w:t>5.</w:t>
      </w:r>
      <w:r>
        <w:rPr>
          <w:rFonts w:hint="eastAsia" w:ascii="宋体" w:hAnsi="宋体" w:cs="宋体"/>
          <w:b/>
          <w:bCs/>
          <w:color w:val="auto"/>
          <w:sz w:val="22"/>
          <w:highlight w:val="none"/>
          <w:u w:val="single"/>
        </w:rPr>
        <w:t>▲中标后，以上投标单价将按投标供应商最终报价同比例下浮（采购人若有变更采购需求的情况除外），供应商报价时应注意各个分项报价。</w:t>
      </w:r>
    </w:p>
    <w:p>
      <w:pPr>
        <w:ind w:firstLine="630"/>
        <w:rPr>
          <w:color w:val="auto"/>
          <w:sz w:val="22"/>
          <w:highlight w:val="none"/>
          <w:u w:val="single"/>
        </w:rPr>
      </w:pPr>
      <w:r>
        <w:rPr>
          <w:rFonts w:hint="eastAsia" w:ascii="宋体" w:cs="Arial"/>
          <w:color w:val="auto"/>
          <w:sz w:val="22"/>
          <w:highlight w:val="none"/>
        </w:rPr>
        <w:t xml:space="preserve">6.表格可以延续。      </w:t>
      </w:r>
    </w:p>
    <w:p>
      <w:pPr>
        <w:tabs>
          <w:tab w:val="left" w:pos="2352"/>
        </w:tabs>
        <w:spacing w:line="440" w:lineRule="atLeast"/>
        <w:rPr>
          <w:rFonts w:hAnsi="宋体"/>
          <w:b/>
          <w:bCs/>
          <w:color w:val="auto"/>
          <w:sz w:val="22"/>
          <w:highlight w:val="none"/>
        </w:rPr>
      </w:pPr>
      <w:r>
        <w:rPr>
          <w:rFonts w:hint="eastAsia" w:hAnsi="宋体"/>
          <w:color w:val="auto"/>
          <w:sz w:val="22"/>
          <w:highlight w:val="none"/>
        </w:rPr>
        <w:t>供应商全称：（盖章）</w:t>
      </w:r>
    </w:p>
    <w:p>
      <w:pPr>
        <w:tabs>
          <w:tab w:val="left" w:pos="2352"/>
        </w:tabs>
        <w:spacing w:line="440" w:lineRule="atLeast"/>
        <w:rPr>
          <w:rFonts w:hAnsi="宋体"/>
          <w:color w:val="auto"/>
          <w:sz w:val="22"/>
          <w:highlight w:val="none"/>
          <w:lang w:val="zh-CN"/>
        </w:rPr>
      </w:pPr>
      <w:r>
        <w:rPr>
          <w:rFonts w:hint="eastAsia" w:hAnsi="宋体"/>
          <w:color w:val="auto"/>
          <w:sz w:val="22"/>
          <w:highlight w:val="none"/>
        </w:rPr>
        <w:t>法定代表人（签字或盖章）或</w:t>
      </w:r>
      <w:r>
        <w:rPr>
          <w:rFonts w:hint="eastAsia" w:hAnsi="宋体"/>
          <w:color w:val="auto"/>
          <w:sz w:val="22"/>
          <w:highlight w:val="none"/>
          <w:lang w:val="zh-CN"/>
        </w:rPr>
        <w:t>授权代表（签字）：</w:t>
      </w:r>
    </w:p>
    <w:p>
      <w:pPr>
        <w:tabs>
          <w:tab w:val="left" w:pos="2352"/>
        </w:tabs>
        <w:spacing w:line="440" w:lineRule="atLeast"/>
        <w:rPr>
          <w:rFonts w:hAnsi="宋体"/>
          <w:color w:val="auto"/>
          <w:sz w:val="22"/>
          <w:highlight w:val="none"/>
        </w:rPr>
      </w:pPr>
      <w:r>
        <w:rPr>
          <w:rFonts w:hint="eastAsia" w:hAnsi="宋体"/>
          <w:color w:val="auto"/>
          <w:sz w:val="22"/>
          <w:highlight w:val="none"/>
        </w:rPr>
        <w:t>日期：</w:t>
      </w:r>
    </w:p>
    <w:p>
      <w:pPr>
        <w:tabs>
          <w:tab w:val="left" w:pos="1069"/>
          <w:tab w:val="left" w:pos="2352"/>
        </w:tabs>
        <w:snapToGrid w:val="0"/>
        <w:spacing w:line="440" w:lineRule="exact"/>
        <w:rPr>
          <w:rFonts w:ascii="宋体" w:hAnsi="宋体" w:cs="宋体"/>
          <w:b/>
          <w:bCs/>
          <w:color w:val="auto"/>
          <w:sz w:val="22"/>
          <w:highlight w:val="none"/>
        </w:rPr>
      </w:pPr>
    </w:p>
    <w:p>
      <w:pPr>
        <w:tabs>
          <w:tab w:val="left" w:pos="1069"/>
          <w:tab w:val="left" w:pos="2352"/>
        </w:tabs>
        <w:snapToGrid w:val="0"/>
        <w:spacing w:line="440" w:lineRule="exact"/>
        <w:rPr>
          <w:rFonts w:ascii="宋体" w:hAnsi="宋体" w:cs="宋体"/>
          <w:b/>
          <w:bCs/>
          <w:color w:val="auto"/>
          <w:sz w:val="22"/>
          <w:highlight w:val="none"/>
        </w:rPr>
      </w:pPr>
    </w:p>
    <w:p>
      <w:pPr>
        <w:tabs>
          <w:tab w:val="left" w:pos="1069"/>
          <w:tab w:val="left" w:pos="2352"/>
        </w:tabs>
        <w:snapToGrid w:val="0"/>
        <w:spacing w:line="440" w:lineRule="exact"/>
        <w:rPr>
          <w:rFonts w:ascii="宋体" w:hAnsi="宋体" w:cs="宋体"/>
          <w:b/>
          <w:bCs/>
          <w:color w:val="auto"/>
          <w:sz w:val="32"/>
          <w:szCs w:val="32"/>
          <w:highlight w:val="none"/>
        </w:rPr>
      </w:pPr>
      <w:r>
        <w:rPr>
          <w:rFonts w:hint="eastAsia" w:ascii="宋体" w:hAnsi="宋体" w:cs="宋体"/>
          <w:b/>
          <w:bCs/>
          <w:color w:val="auto"/>
          <w:sz w:val="22"/>
          <w:highlight w:val="none"/>
        </w:rPr>
        <w:t>二</w:t>
      </w:r>
      <w:r>
        <w:rPr>
          <w:rFonts w:hint="eastAsia" w:ascii="宋体" w:hAnsi="宋体" w:cs="宋体"/>
          <w:b/>
          <w:bCs/>
          <w:color w:val="auto"/>
          <w:sz w:val="22"/>
          <w:highlight w:val="none"/>
          <w:lang w:val="zh-CN"/>
        </w:rPr>
        <w:t>、</w:t>
      </w:r>
      <w:r>
        <w:rPr>
          <w:rFonts w:hint="eastAsia" w:ascii="宋体" w:hAnsi="宋体" w:cs="宋体"/>
          <w:b/>
          <w:bCs/>
          <w:color w:val="auto"/>
          <w:sz w:val="22"/>
          <w:highlight w:val="none"/>
        </w:rPr>
        <w:t>资格</w:t>
      </w:r>
      <w:r>
        <w:rPr>
          <w:rFonts w:hint="eastAsia" w:ascii="宋体" w:hAnsi="宋体" w:cs="宋体"/>
          <w:b/>
          <w:bCs/>
          <w:color w:val="auto"/>
          <w:sz w:val="22"/>
          <w:highlight w:val="none"/>
          <w:lang w:val="zh-CN"/>
        </w:rPr>
        <w:t>部分投标文件格式</w:t>
      </w:r>
    </w:p>
    <w:p>
      <w:pPr>
        <w:pStyle w:val="8"/>
        <w:tabs>
          <w:tab w:val="left" w:pos="1069"/>
          <w:tab w:val="left" w:pos="2352"/>
        </w:tabs>
        <w:rPr>
          <w:rFonts w:ascii="宋体" w:hAnsi="宋体" w:cs="宋体"/>
          <w:color w:val="auto"/>
          <w:sz w:val="22"/>
          <w:szCs w:val="22"/>
          <w:highlight w:val="none"/>
        </w:rPr>
      </w:pPr>
      <w:r>
        <w:rPr>
          <w:rFonts w:hint="eastAsia" w:ascii="宋体" w:hAnsi="宋体" w:cs="宋体"/>
          <w:b/>
          <w:bCs/>
          <w:color w:val="auto"/>
          <w:sz w:val="22"/>
          <w:highlight w:val="none"/>
        </w:rPr>
        <w:t>资格</w:t>
      </w:r>
      <w:r>
        <w:rPr>
          <w:rFonts w:hint="eastAsia" w:ascii="宋体" w:hAnsi="宋体" w:cs="宋体"/>
          <w:b/>
          <w:bCs/>
          <w:color w:val="auto"/>
          <w:sz w:val="22"/>
          <w:highlight w:val="none"/>
          <w:lang w:val="zh-CN"/>
        </w:rPr>
        <w:t>部分投标文件</w:t>
      </w:r>
      <w:r>
        <w:rPr>
          <w:rFonts w:hint="eastAsia" w:ascii="宋体" w:hAnsi="宋体" w:cs="宋体"/>
          <w:color w:val="auto"/>
          <w:sz w:val="22"/>
          <w:szCs w:val="22"/>
          <w:highlight w:val="none"/>
        </w:rPr>
        <w:t>封面参考：</w:t>
      </w:r>
    </w:p>
    <w:p>
      <w:pPr>
        <w:tabs>
          <w:tab w:val="left" w:pos="1069"/>
          <w:tab w:val="left" w:pos="2352"/>
        </w:tabs>
        <w:spacing w:line="480" w:lineRule="auto"/>
        <w:jc w:val="center"/>
        <w:rPr>
          <w:rFonts w:ascii="宋体" w:hAnsi="宋体" w:cs="宋体"/>
          <w:b/>
          <w:color w:val="auto"/>
          <w:sz w:val="64"/>
          <w:szCs w:val="64"/>
          <w:highlight w:val="none"/>
        </w:rPr>
      </w:pPr>
    </w:p>
    <w:p>
      <w:pPr>
        <w:tabs>
          <w:tab w:val="left" w:pos="1069"/>
          <w:tab w:val="left" w:pos="2352"/>
        </w:tabs>
        <w:spacing w:line="480" w:lineRule="auto"/>
        <w:jc w:val="center"/>
        <w:rPr>
          <w:rFonts w:hint="eastAsia" w:ascii="宋体" w:hAnsi="宋体" w:eastAsia="宋体" w:cs="宋体"/>
          <w:b/>
          <w:color w:val="auto"/>
          <w:sz w:val="64"/>
          <w:szCs w:val="64"/>
          <w:highlight w:val="none"/>
          <w:lang w:eastAsia="zh-CN"/>
        </w:rPr>
      </w:pPr>
      <w:r>
        <w:rPr>
          <w:rFonts w:hint="eastAsia" w:ascii="宋体" w:hAnsi="宋体" w:cs="宋体"/>
          <w:b/>
          <w:color w:val="auto"/>
          <w:sz w:val="64"/>
          <w:szCs w:val="64"/>
          <w:highlight w:val="none"/>
          <w:lang w:eastAsia="zh-CN"/>
        </w:rPr>
        <w:t>泰顺县第三次全国土壤普查成果编制服务采购项目</w:t>
      </w:r>
    </w:p>
    <w:p>
      <w:pPr>
        <w:tabs>
          <w:tab w:val="left" w:pos="1069"/>
          <w:tab w:val="left" w:pos="2352"/>
        </w:tabs>
        <w:spacing w:line="480" w:lineRule="auto"/>
        <w:jc w:val="center"/>
        <w:rPr>
          <w:rFonts w:ascii="等线" w:hAnsi="等线" w:eastAsia="等线" w:cs="等线"/>
          <w:bCs/>
          <w:color w:val="auto"/>
          <w:sz w:val="84"/>
          <w:szCs w:val="84"/>
          <w:highlight w:val="none"/>
        </w:rPr>
      </w:pPr>
      <w:r>
        <w:rPr>
          <w:rFonts w:hint="eastAsia" w:ascii="等线" w:hAnsi="等线" w:eastAsia="等线" w:cs="等线"/>
          <w:bCs/>
          <w:color w:val="auto"/>
          <w:sz w:val="84"/>
          <w:szCs w:val="84"/>
          <w:highlight w:val="none"/>
        </w:rPr>
        <w:t>投 标 文 件</w:t>
      </w:r>
    </w:p>
    <w:p>
      <w:pPr>
        <w:tabs>
          <w:tab w:val="left" w:pos="1069"/>
          <w:tab w:val="left" w:pos="2352"/>
        </w:tabs>
        <w:spacing w:line="480" w:lineRule="auto"/>
        <w:jc w:val="center"/>
        <w:rPr>
          <w:rFonts w:ascii="等线" w:hAnsi="等线" w:eastAsia="等线" w:cs="等线"/>
          <w:bCs/>
          <w:color w:val="auto"/>
          <w:sz w:val="84"/>
          <w:szCs w:val="84"/>
          <w:highlight w:val="none"/>
        </w:rPr>
      </w:pPr>
      <w:r>
        <w:rPr>
          <w:rFonts w:hint="eastAsia" w:ascii="等线" w:hAnsi="等线" w:eastAsia="等线" w:cs="等线"/>
          <w:bCs/>
          <w:color w:val="auto"/>
          <w:sz w:val="60"/>
          <w:szCs w:val="60"/>
          <w:highlight w:val="none"/>
        </w:rPr>
        <w:t>（资 格 部 分）</w:t>
      </w:r>
    </w:p>
    <w:p>
      <w:pPr>
        <w:tabs>
          <w:tab w:val="left" w:pos="1069"/>
          <w:tab w:val="left" w:pos="2352"/>
        </w:tabs>
        <w:snapToGrid w:val="0"/>
        <w:spacing w:line="600" w:lineRule="atLeast"/>
        <w:ind w:firstLine="1052" w:firstLineChars="400"/>
        <w:rPr>
          <w:rFonts w:ascii="宋体" w:hAnsi="宋体" w:cs="宋体"/>
          <w:b/>
          <w:color w:val="auto"/>
          <w:sz w:val="26"/>
          <w:szCs w:val="26"/>
          <w:highlight w:val="none"/>
        </w:rPr>
      </w:pPr>
    </w:p>
    <w:p>
      <w:pPr>
        <w:tabs>
          <w:tab w:val="left" w:pos="1069"/>
          <w:tab w:val="left" w:pos="2352"/>
        </w:tabs>
        <w:snapToGrid w:val="0"/>
        <w:spacing w:line="600" w:lineRule="atLeast"/>
        <w:ind w:firstLine="1052" w:firstLineChars="400"/>
        <w:rPr>
          <w:rFonts w:ascii="宋体" w:hAnsi="宋体" w:cs="宋体"/>
          <w:b/>
          <w:color w:val="auto"/>
          <w:sz w:val="26"/>
          <w:szCs w:val="26"/>
          <w:highlight w:val="none"/>
        </w:rPr>
      </w:pPr>
    </w:p>
    <w:tbl>
      <w:tblPr>
        <w:tblStyle w:val="30"/>
        <w:tblW w:w="0" w:type="auto"/>
        <w:tblInd w:w="84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767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hint="eastAsia" w:ascii="宋体" w:hAnsi="宋体" w:eastAsia="宋体" w:cs="宋体"/>
                <w:b/>
                <w:color w:val="auto"/>
                <w:sz w:val="26"/>
                <w:szCs w:val="26"/>
                <w:highlight w:val="none"/>
                <w:lang w:eastAsia="zh-CN"/>
              </w:rPr>
            </w:pPr>
            <w:r>
              <w:rPr>
                <w:rFonts w:hint="eastAsia" w:ascii="宋体" w:hAnsi="宋体" w:cs="宋体"/>
                <w:b/>
                <w:color w:val="auto"/>
                <w:sz w:val="26"/>
                <w:szCs w:val="26"/>
                <w:highlight w:val="none"/>
              </w:rPr>
              <w:t>项目编号：</w:t>
            </w:r>
            <w:r>
              <w:rPr>
                <w:rFonts w:hint="eastAsia" w:ascii="宋体" w:hAnsi="宋体" w:cs="宋体"/>
                <w:b/>
                <w:color w:val="auto"/>
                <w:sz w:val="26"/>
                <w:szCs w:val="26"/>
                <w:highlight w:val="none"/>
                <w:lang w:eastAsia="zh-CN"/>
              </w:rPr>
              <w:t>TSCG202404011</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hint="eastAsia" w:ascii="宋体" w:hAnsi="宋体" w:eastAsia="宋体" w:cs="宋体"/>
                <w:b/>
                <w:color w:val="auto"/>
                <w:sz w:val="26"/>
                <w:szCs w:val="26"/>
                <w:highlight w:val="none"/>
                <w:lang w:eastAsia="zh-CN"/>
              </w:rPr>
            </w:pPr>
            <w:r>
              <w:rPr>
                <w:rFonts w:hint="eastAsia" w:ascii="宋体" w:hAnsi="宋体" w:cs="宋体"/>
                <w:b/>
                <w:color w:val="auto"/>
                <w:sz w:val="26"/>
                <w:szCs w:val="26"/>
                <w:highlight w:val="none"/>
              </w:rPr>
              <w:t>采购单位：</w:t>
            </w:r>
            <w:r>
              <w:rPr>
                <w:rFonts w:hint="eastAsia" w:ascii="宋体" w:hAnsi="宋体" w:cs="宋体"/>
                <w:b/>
                <w:color w:val="auto"/>
                <w:sz w:val="26"/>
                <w:szCs w:val="26"/>
                <w:highlight w:val="none"/>
                <w:lang w:eastAsia="zh-CN"/>
              </w:rPr>
              <w:t>泰顺县农业农村局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供应商名称：</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供应商地址：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法定代表人（签字或盖章）或</w:t>
            </w:r>
            <w:r>
              <w:rPr>
                <w:rFonts w:hint="eastAsia" w:ascii="宋体" w:hAnsi="宋体" w:cs="宋体"/>
                <w:b/>
                <w:color w:val="auto"/>
                <w:sz w:val="26"/>
                <w:szCs w:val="26"/>
                <w:highlight w:val="none"/>
                <w:lang w:val="zh-CN"/>
              </w:rPr>
              <w:t>授权代表（签字）：</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日期：  年 月 日</w:t>
            </w:r>
          </w:p>
        </w:tc>
      </w:tr>
    </w:tbl>
    <w:p>
      <w:pPr>
        <w:tabs>
          <w:tab w:val="left" w:pos="1069"/>
          <w:tab w:val="left" w:pos="2352"/>
        </w:tabs>
        <w:snapToGrid w:val="0"/>
        <w:spacing w:line="600" w:lineRule="atLeast"/>
        <w:ind w:firstLine="1052" w:firstLineChars="400"/>
        <w:rPr>
          <w:rFonts w:ascii="宋体" w:hAnsi="宋体" w:cs="宋体"/>
          <w:b/>
          <w:color w:val="auto"/>
          <w:sz w:val="26"/>
          <w:szCs w:val="26"/>
          <w:highlight w:val="none"/>
        </w:rPr>
      </w:pPr>
    </w:p>
    <w:p>
      <w:pPr>
        <w:tabs>
          <w:tab w:val="left" w:pos="1069"/>
          <w:tab w:val="left" w:pos="2352"/>
        </w:tabs>
        <w:autoSpaceDE w:val="0"/>
        <w:autoSpaceDN w:val="0"/>
        <w:adjustRightInd w:val="0"/>
        <w:spacing w:line="460" w:lineRule="atLeast"/>
        <w:rPr>
          <w:rFonts w:ascii="宋体" w:hAnsi="宋体" w:cs="宋体"/>
          <w:b/>
          <w:bCs/>
          <w:color w:val="auto"/>
          <w:sz w:val="30"/>
          <w:highlight w:val="none"/>
          <w:lang w:val="zh-CN"/>
        </w:rPr>
      </w:pPr>
    </w:p>
    <w:p>
      <w:pPr>
        <w:pStyle w:val="5"/>
        <w:tabs>
          <w:tab w:val="left" w:pos="1069"/>
          <w:tab w:val="left" w:pos="2352"/>
        </w:tabs>
        <w:rPr>
          <w:rFonts w:ascii="宋体" w:hAnsi="宋体" w:cs="宋体"/>
          <w:b/>
          <w:bCs/>
          <w:color w:val="auto"/>
          <w:sz w:val="30"/>
          <w:highlight w:val="none"/>
          <w:lang w:val="zh-CN"/>
        </w:rPr>
      </w:pPr>
    </w:p>
    <w:p>
      <w:pPr>
        <w:tabs>
          <w:tab w:val="left" w:pos="1069"/>
          <w:tab w:val="left" w:pos="2352"/>
        </w:tabs>
        <w:autoSpaceDE w:val="0"/>
        <w:autoSpaceDN w:val="0"/>
        <w:adjustRightInd w:val="0"/>
        <w:spacing w:line="460" w:lineRule="atLeast"/>
        <w:rPr>
          <w:rFonts w:ascii="宋体" w:hAnsi="宋体" w:cs="宋体"/>
          <w:b/>
          <w:bCs/>
          <w:color w:val="auto"/>
          <w:sz w:val="30"/>
          <w:highlight w:val="none"/>
        </w:rPr>
      </w:pPr>
      <w:r>
        <w:rPr>
          <w:rFonts w:hint="eastAsia" w:ascii="宋体" w:hAnsi="宋体" w:cs="宋体"/>
          <w:b/>
          <w:bCs/>
          <w:color w:val="auto"/>
          <w:sz w:val="30"/>
          <w:highlight w:val="none"/>
          <w:lang w:val="zh-CN"/>
        </w:rPr>
        <w:t>附件</w:t>
      </w:r>
      <w:r>
        <w:rPr>
          <w:rFonts w:hint="eastAsia" w:ascii="宋体" w:hAnsi="宋体" w:cs="宋体"/>
          <w:b/>
          <w:bCs/>
          <w:color w:val="auto"/>
          <w:sz w:val="30"/>
          <w:highlight w:val="none"/>
        </w:rPr>
        <w:t>三</w:t>
      </w:r>
    </w:p>
    <w:p>
      <w:pPr>
        <w:tabs>
          <w:tab w:val="left" w:pos="1069"/>
          <w:tab w:val="left" w:pos="2352"/>
        </w:tabs>
        <w:autoSpaceDE w:val="0"/>
        <w:autoSpaceDN w:val="0"/>
        <w:adjustRightInd w:val="0"/>
        <w:spacing w:line="460" w:lineRule="atLeast"/>
        <w:jc w:val="center"/>
        <w:rPr>
          <w:rFonts w:ascii="宋体" w:hAnsi="宋体" w:cs="宋体"/>
          <w:color w:val="auto"/>
          <w:sz w:val="30"/>
          <w:highlight w:val="none"/>
          <w:lang w:val="zh-CN"/>
        </w:rPr>
      </w:pPr>
      <w:r>
        <w:rPr>
          <w:rFonts w:hint="eastAsia" w:ascii="宋体" w:hAnsi="宋体" w:cs="宋体"/>
          <w:b/>
          <w:bCs/>
          <w:color w:val="auto"/>
          <w:sz w:val="30"/>
          <w:highlight w:val="none"/>
          <w:lang w:val="zh-CN"/>
        </w:rPr>
        <w:t>具有良好的商业信誉和健全的财务会计制度</w:t>
      </w:r>
      <w:r>
        <w:rPr>
          <w:rFonts w:hint="eastAsia" w:ascii="宋体" w:hAnsi="宋体" w:cs="宋体"/>
          <w:b/>
          <w:bCs/>
          <w:color w:val="auto"/>
          <w:sz w:val="30"/>
          <w:highlight w:val="none"/>
        </w:rPr>
        <w:t>的</w:t>
      </w:r>
      <w:r>
        <w:rPr>
          <w:rFonts w:hint="eastAsia" w:ascii="宋体" w:hAnsi="宋体" w:cs="宋体"/>
          <w:b/>
          <w:bCs/>
          <w:color w:val="auto"/>
          <w:sz w:val="30"/>
          <w:highlight w:val="none"/>
          <w:lang w:val="zh-CN"/>
        </w:rPr>
        <w:t>承诺函</w:t>
      </w:r>
    </w:p>
    <w:p>
      <w:pPr>
        <w:tabs>
          <w:tab w:val="left" w:pos="1069"/>
          <w:tab w:val="left" w:pos="2352"/>
        </w:tabs>
        <w:spacing w:line="460" w:lineRule="exact"/>
        <w:rPr>
          <w:rFonts w:ascii="宋体" w:hAnsi="宋体" w:cs="宋体"/>
          <w:color w:val="auto"/>
          <w:sz w:val="22"/>
          <w:highlight w:val="none"/>
          <w:u w:val="single"/>
        </w:rPr>
      </w:pPr>
    </w:p>
    <w:p>
      <w:pPr>
        <w:tabs>
          <w:tab w:val="left" w:pos="1069"/>
          <w:tab w:val="left" w:pos="2352"/>
        </w:tabs>
        <w:spacing w:line="460" w:lineRule="exact"/>
        <w:rPr>
          <w:rFonts w:ascii="宋体" w:hAnsi="宋体" w:cs="宋体"/>
          <w:color w:val="auto"/>
          <w:sz w:val="22"/>
          <w:highlight w:val="none"/>
          <w:u w:val="single"/>
        </w:rPr>
      </w:pPr>
      <w:r>
        <w:rPr>
          <w:rFonts w:hint="eastAsia" w:ascii="宋体" w:hAnsi="宋体" w:cs="宋体"/>
          <w:color w:val="auto"/>
          <w:sz w:val="22"/>
          <w:highlight w:val="none"/>
          <w:u w:val="single"/>
          <w:lang w:eastAsia="zh-CN"/>
        </w:rPr>
        <w:t>泰顺县农业农村局</w:t>
      </w:r>
      <w:r>
        <w:rPr>
          <w:rFonts w:hint="eastAsia" w:ascii="宋体" w:hAnsi="宋体" w:cs="宋体"/>
          <w:color w:val="auto"/>
          <w:sz w:val="22"/>
          <w:highlight w:val="none"/>
          <w:u w:val="single"/>
        </w:rPr>
        <w:t>、杭州华旗招标代理有限公司：</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我方</w:t>
      </w:r>
      <w:r>
        <w:rPr>
          <w:rFonts w:hint="eastAsia" w:ascii="宋体" w:hAnsi="宋体" w:cs="宋体"/>
          <w:color w:val="auto"/>
          <w:sz w:val="22"/>
          <w:highlight w:val="none"/>
          <w:u w:val="single"/>
        </w:rPr>
        <w:t xml:space="preserve"> （供应商）  </w:t>
      </w:r>
      <w:r>
        <w:rPr>
          <w:rFonts w:hint="eastAsia" w:ascii="宋体" w:hAnsi="宋体" w:cs="宋体"/>
          <w:color w:val="auto"/>
          <w:sz w:val="22"/>
          <w:highlight w:val="none"/>
        </w:rPr>
        <w:t>承诺良好的商业信誉和健全的财务会计制度。如有虚假，采购人可取消我方任何资格（投标/中标/签订合同），我方对此无任何异议。</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特此承诺！</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pStyle w:val="12"/>
        <w:tabs>
          <w:tab w:val="left" w:pos="1069"/>
          <w:tab w:val="left" w:pos="2352"/>
        </w:tabs>
        <w:spacing w:line="440" w:lineRule="atLeast"/>
        <w:rPr>
          <w:rFonts w:hAnsi="宋体" w:cs="宋体"/>
          <w:b/>
          <w:color w:val="auto"/>
          <w:sz w:val="22"/>
          <w:highlight w:val="none"/>
        </w:rPr>
      </w:pPr>
      <w:r>
        <w:rPr>
          <w:rFonts w:hint="eastAsia" w:hAnsi="宋体" w:cs="宋体"/>
          <w:color w:val="auto"/>
          <w:sz w:val="22"/>
          <w:highlight w:val="none"/>
        </w:rPr>
        <w:t>供应商全称：（盖章）</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法定代表人（签字或盖章）或</w:t>
      </w:r>
      <w:r>
        <w:rPr>
          <w:rFonts w:hint="eastAsia" w:hAnsi="宋体" w:cs="宋体"/>
          <w:color w:val="auto"/>
          <w:sz w:val="22"/>
          <w:highlight w:val="none"/>
          <w:lang w:val="zh-CN"/>
        </w:rPr>
        <w:t>授权代表（签字）：</w:t>
      </w:r>
    </w:p>
    <w:p>
      <w:pPr>
        <w:pStyle w:val="12"/>
        <w:tabs>
          <w:tab w:val="left" w:pos="1069"/>
          <w:tab w:val="left" w:pos="2352"/>
        </w:tabs>
        <w:spacing w:line="440" w:lineRule="atLeast"/>
        <w:rPr>
          <w:rFonts w:hAnsi="宋体" w:cs="宋体"/>
          <w:color w:val="auto"/>
          <w:sz w:val="22"/>
          <w:highlight w:val="none"/>
        </w:rPr>
      </w:pPr>
      <w:r>
        <w:rPr>
          <w:rFonts w:hint="eastAsia" w:hAnsi="宋体" w:cs="宋体"/>
          <w:color w:val="auto"/>
          <w:sz w:val="22"/>
          <w:highlight w:val="none"/>
        </w:rPr>
        <w:t>日期：</w:t>
      </w:r>
    </w:p>
    <w:p>
      <w:pPr>
        <w:pStyle w:val="12"/>
        <w:tabs>
          <w:tab w:val="left" w:pos="1069"/>
          <w:tab w:val="left" w:pos="2352"/>
        </w:tabs>
        <w:spacing w:line="440" w:lineRule="atLeast"/>
        <w:rPr>
          <w:rFonts w:hAnsi="宋体" w:cs="宋体"/>
          <w:color w:val="auto"/>
          <w:sz w:val="22"/>
          <w:highlight w:val="none"/>
        </w:rPr>
      </w:pPr>
    </w:p>
    <w:p>
      <w:pPr>
        <w:pStyle w:val="12"/>
        <w:tabs>
          <w:tab w:val="left" w:pos="1069"/>
          <w:tab w:val="left" w:pos="2352"/>
        </w:tabs>
        <w:spacing w:line="440" w:lineRule="atLeast"/>
        <w:rPr>
          <w:rFonts w:hAnsi="宋体" w:cs="宋体"/>
          <w:color w:val="auto"/>
          <w:sz w:val="30"/>
          <w:highlight w:val="none"/>
          <w:lang w:val="zh-CN"/>
        </w:rPr>
      </w:pPr>
      <w:r>
        <w:rPr>
          <w:rFonts w:hint="eastAsia" w:hAnsi="宋体" w:cs="宋体"/>
          <w:b/>
          <w:bCs/>
          <w:color w:val="auto"/>
          <w:sz w:val="30"/>
          <w:highlight w:val="none"/>
          <w:lang w:val="zh-CN"/>
        </w:rPr>
        <w:t>附件</w:t>
      </w:r>
      <w:r>
        <w:rPr>
          <w:rFonts w:hint="eastAsia" w:hAnsi="宋体" w:cs="宋体"/>
          <w:b/>
          <w:bCs/>
          <w:color w:val="auto"/>
          <w:sz w:val="30"/>
          <w:highlight w:val="none"/>
        </w:rPr>
        <w:t>四</w:t>
      </w:r>
    </w:p>
    <w:p>
      <w:pPr>
        <w:tabs>
          <w:tab w:val="left" w:pos="1069"/>
          <w:tab w:val="left" w:pos="2352"/>
        </w:tabs>
        <w:autoSpaceDE w:val="0"/>
        <w:autoSpaceDN w:val="0"/>
        <w:adjustRightInd w:val="0"/>
        <w:spacing w:line="460" w:lineRule="atLeast"/>
        <w:jc w:val="center"/>
        <w:rPr>
          <w:rFonts w:ascii="宋体" w:hAnsi="宋体" w:cs="宋体"/>
          <w:color w:val="auto"/>
          <w:sz w:val="36"/>
          <w:highlight w:val="none"/>
          <w:lang w:val="zh-CN"/>
        </w:rPr>
      </w:pPr>
      <w:r>
        <w:rPr>
          <w:rFonts w:hint="eastAsia" w:ascii="宋体" w:hAnsi="宋体" w:cs="宋体"/>
          <w:b/>
          <w:bCs/>
          <w:color w:val="auto"/>
          <w:sz w:val="30"/>
          <w:highlight w:val="none"/>
          <w:lang w:val="zh-CN"/>
        </w:rPr>
        <w:t>具有履行合同所必需的设备和专业技术能力的承诺函</w:t>
      </w:r>
    </w:p>
    <w:p>
      <w:pPr>
        <w:tabs>
          <w:tab w:val="left" w:pos="1069"/>
          <w:tab w:val="left" w:pos="2352"/>
        </w:tabs>
        <w:spacing w:line="460" w:lineRule="exact"/>
        <w:rPr>
          <w:rFonts w:ascii="宋体" w:hAnsi="宋体" w:cs="宋体"/>
          <w:color w:val="auto"/>
          <w:sz w:val="22"/>
          <w:highlight w:val="none"/>
          <w:u w:val="single"/>
        </w:rPr>
      </w:pPr>
      <w:r>
        <w:rPr>
          <w:rFonts w:hint="eastAsia" w:ascii="宋体" w:hAnsi="宋体" w:cs="宋体"/>
          <w:color w:val="auto"/>
          <w:sz w:val="22"/>
          <w:highlight w:val="none"/>
          <w:u w:val="single"/>
          <w:lang w:eastAsia="zh-CN"/>
        </w:rPr>
        <w:t>泰顺县农业农村局</w:t>
      </w:r>
      <w:r>
        <w:rPr>
          <w:rFonts w:hint="eastAsia" w:ascii="宋体" w:hAnsi="宋体" w:cs="宋体"/>
          <w:color w:val="auto"/>
          <w:sz w:val="22"/>
          <w:highlight w:val="none"/>
          <w:u w:val="single"/>
        </w:rPr>
        <w:t>、杭州华旗招标代理有限公司：</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我方</w:t>
      </w:r>
      <w:r>
        <w:rPr>
          <w:rFonts w:hint="eastAsia" w:ascii="宋体" w:hAnsi="宋体" w:cs="宋体"/>
          <w:color w:val="auto"/>
          <w:sz w:val="22"/>
          <w:highlight w:val="none"/>
          <w:u w:val="single"/>
        </w:rPr>
        <w:t xml:space="preserve"> （供应商）  </w:t>
      </w:r>
      <w:r>
        <w:rPr>
          <w:rFonts w:hint="eastAsia" w:ascii="宋体" w:hAnsi="宋体" w:cs="宋体"/>
          <w:color w:val="auto"/>
          <w:sz w:val="22"/>
          <w:highlight w:val="none"/>
        </w:rPr>
        <w:t>承诺具有履行合同所必需的设备和专业技术能力。如有虚假，采购人可取消我方任何资格（投标/中标/签订合同），我方对此无任何异议。</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特此承诺！</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pStyle w:val="12"/>
        <w:tabs>
          <w:tab w:val="left" w:pos="1069"/>
          <w:tab w:val="left" w:pos="2352"/>
        </w:tabs>
        <w:spacing w:line="440" w:lineRule="atLeast"/>
        <w:rPr>
          <w:rFonts w:hAnsi="宋体" w:cs="宋体"/>
          <w:b/>
          <w:color w:val="auto"/>
          <w:sz w:val="22"/>
          <w:highlight w:val="none"/>
        </w:rPr>
      </w:pPr>
      <w:r>
        <w:rPr>
          <w:rFonts w:hint="eastAsia" w:hAnsi="宋体" w:cs="宋体"/>
          <w:color w:val="auto"/>
          <w:sz w:val="22"/>
          <w:highlight w:val="none"/>
        </w:rPr>
        <w:t>供应商全称：（盖章）</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法定代表人（签字或盖章）或</w:t>
      </w:r>
      <w:r>
        <w:rPr>
          <w:rFonts w:hint="eastAsia" w:hAnsi="宋体" w:cs="宋体"/>
          <w:color w:val="auto"/>
          <w:sz w:val="22"/>
          <w:highlight w:val="none"/>
          <w:lang w:val="zh-CN"/>
        </w:rPr>
        <w:t>授权代表（签字）：</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日期：</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rPr>
          <w:color w:val="auto"/>
          <w:highlight w:val="none"/>
          <w:lang w:val="zh-CN"/>
        </w:rPr>
      </w:pPr>
    </w:p>
    <w:p>
      <w:pPr>
        <w:tabs>
          <w:tab w:val="left" w:pos="1069"/>
          <w:tab w:val="left" w:pos="2352"/>
        </w:tabs>
        <w:autoSpaceDE w:val="0"/>
        <w:autoSpaceDN w:val="0"/>
        <w:adjustRightInd w:val="0"/>
        <w:spacing w:line="460" w:lineRule="atLeast"/>
        <w:rPr>
          <w:rFonts w:ascii="宋体" w:hAnsi="宋体" w:cs="宋体"/>
          <w:color w:val="auto"/>
          <w:sz w:val="36"/>
          <w:highlight w:val="none"/>
        </w:rPr>
      </w:pPr>
      <w:r>
        <w:rPr>
          <w:rFonts w:hint="eastAsia" w:ascii="宋体" w:hAnsi="宋体" w:cs="宋体"/>
          <w:color w:val="auto"/>
          <w:sz w:val="36"/>
          <w:highlight w:val="none"/>
        </w:rPr>
        <w:br w:type="page"/>
      </w:r>
      <w:bookmarkStart w:id="63" w:name="_Toc18304"/>
      <w:bookmarkStart w:id="64" w:name="_Toc13669"/>
      <w:bookmarkStart w:id="65" w:name="_Toc27119255"/>
      <w:bookmarkStart w:id="66" w:name="_Toc14988"/>
      <w:bookmarkStart w:id="67" w:name="_Toc11360"/>
      <w:bookmarkStart w:id="68" w:name="_Toc14589"/>
      <w:bookmarkStart w:id="69" w:name="_Toc28957"/>
      <w:bookmarkStart w:id="70" w:name="_Toc6606"/>
      <w:bookmarkStart w:id="71" w:name="_Toc33194406"/>
      <w:bookmarkStart w:id="72" w:name="_Toc31784"/>
      <w:bookmarkStart w:id="73" w:name="_Toc31544"/>
      <w:bookmarkStart w:id="74" w:name="_Toc10630"/>
    </w:p>
    <w:p>
      <w:pPr>
        <w:tabs>
          <w:tab w:val="left" w:pos="1069"/>
          <w:tab w:val="left" w:pos="2352"/>
        </w:tabs>
        <w:autoSpaceDE w:val="0"/>
        <w:autoSpaceDN w:val="0"/>
        <w:adjustRightInd w:val="0"/>
        <w:spacing w:line="460" w:lineRule="atLeast"/>
        <w:jc w:val="left"/>
        <w:rPr>
          <w:rFonts w:ascii="宋体" w:hAnsi="宋体" w:cs="宋体"/>
          <w:b/>
          <w:bCs/>
          <w:color w:val="auto"/>
          <w:sz w:val="30"/>
          <w:highlight w:val="none"/>
        </w:rPr>
      </w:pPr>
      <w:r>
        <w:rPr>
          <w:rFonts w:hint="eastAsia" w:ascii="宋体" w:hAnsi="宋体" w:cs="宋体"/>
          <w:b/>
          <w:bCs/>
          <w:color w:val="auto"/>
          <w:sz w:val="30"/>
          <w:highlight w:val="none"/>
          <w:lang w:val="zh-CN"/>
        </w:rPr>
        <w:t>附件</w:t>
      </w:r>
      <w:r>
        <w:rPr>
          <w:rFonts w:hint="eastAsia" w:ascii="宋体" w:hAnsi="宋体" w:cs="宋体"/>
          <w:b/>
          <w:bCs/>
          <w:color w:val="auto"/>
          <w:sz w:val="30"/>
          <w:highlight w:val="none"/>
        </w:rPr>
        <w:t>五</w:t>
      </w:r>
    </w:p>
    <w:p>
      <w:pPr>
        <w:tabs>
          <w:tab w:val="left" w:pos="1069"/>
          <w:tab w:val="left" w:pos="2352"/>
        </w:tabs>
        <w:autoSpaceDE w:val="0"/>
        <w:autoSpaceDN w:val="0"/>
        <w:adjustRightInd w:val="0"/>
        <w:spacing w:line="460" w:lineRule="atLeast"/>
        <w:jc w:val="center"/>
        <w:rPr>
          <w:rFonts w:ascii="宋体" w:hAnsi="宋体" w:cs="宋体"/>
          <w:color w:val="auto"/>
          <w:sz w:val="36"/>
          <w:highlight w:val="none"/>
          <w:lang w:val="zh-CN"/>
        </w:rPr>
      </w:pPr>
      <w:r>
        <w:rPr>
          <w:rFonts w:hint="eastAsia" w:ascii="宋体" w:hAnsi="宋体" w:cs="宋体"/>
          <w:b/>
          <w:bCs/>
          <w:color w:val="auto"/>
          <w:sz w:val="30"/>
          <w:highlight w:val="none"/>
          <w:lang w:val="zh-CN"/>
        </w:rPr>
        <w:t>有依法缴纳税收和社会保障资金的良好记录的承诺函</w:t>
      </w:r>
    </w:p>
    <w:p>
      <w:pPr>
        <w:tabs>
          <w:tab w:val="left" w:pos="1069"/>
          <w:tab w:val="left" w:pos="2352"/>
        </w:tabs>
        <w:spacing w:line="460" w:lineRule="exact"/>
        <w:rPr>
          <w:rFonts w:ascii="宋体" w:hAnsi="宋体" w:cs="宋体"/>
          <w:color w:val="auto"/>
          <w:sz w:val="22"/>
          <w:highlight w:val="none"/>
          <w:u w:val="single"/>
        </w:rPr>
      </w:pPr>
      <w:r>
        <w:rPr>
          <w:rFonts w:hint="eastAsia" w:ascii="宋体" w:hAnsi="宋体" w:cs="宋体"/>
          <w:color w:val="auto"/>
          <w:sz w:val="22"/>
          <w:highlight w:val="none"/>
          <w:u w:val="single"/>
          <w:lang w:eastAsia="zh-CN"/>
        </w:rPr>
        <w:t>泰顺县农业农村局</w:t>
      </w:r>
      <w:r>
        <w:rPr>
          <w:rFonts w:hint="eastAsia" w:ascii="宋体" w:hAnsi="宋体" w:cs="宋体"/>
          <w:color w:val="auto"/>
          <w:sz w:val="22"/>
          <w:highlight w:val="none"/>
          <w:u w:val="single"/>
        </w:rPr>
        <w:t>、杭州华旗招标代理有限公司：</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我方</w:t>
      </w:r>
      <w:r>
        <w:rPr>
          <w:rFonts w:hint="eastAsia" w:ascii="宋体" w:hAnsi="宋体" w:cs="宋体"/>
          <w:color w:val="auto"/>
          <w:sz w:val="22"/>
          <w:highlight w:val="none"/>
          <w:u w:val="single"/>
        </w:rPr>
        <w:t xml:space="preserve"> （供应商）  </w:t>
      </w:r>
      <w:r>
        <w:rPr>
          <w:rFonts w:hint="eastAsia" w:ascii="宋体" w:hAnsi="宋体" w:cs="宋体"/>
          <w:color w:val="auto"/>
          <w:sz w:val="22"/>
          <w:highlight w:val="none"/>
        </w:rPr>
        <w:t>承诺有依法缴纳税收和社会保障资金的良好记录。如有虚假，采购人可取消我方任何资格（投标/中标/签订合同），我方对此无任何异议。</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特此承诺！</w:t>
      </w:r>
    </w:p>
    <w:p>
      <w:pPr>
        <w:pStyle w:val="12"/>
        <w:tabs>
          <w:tab w:val="left" w:pos="1069"/>
          <w:tab w:val="left" w:pos="2352"/>
        </w:tabs>
        <w:spacing w:line="440" w:lineRule="atLeast"/>
        <w:rPr>
          <w:rFonts w:hAnsi="宋体" w:cs="宋体"/>
          <w:color w:val="auto"/>
          <w:sz w:val="22"/>
          <w:highlight w:val="none"/>
        </w:rPr>
      </w:pPr>
    </w:p>
    <w:p>
      <w:pPr>
        <w:pStyle w:val="12"/>
        <w:tabs>
          <w:tab w:val="left" w:pos="1069"/>
          <w:tab w:val="left" w:pos="2352"/>
        </w:tabs>
        <w:spacing w:line="440" w:lineRule="atLeast"/>
        <w:rPr>
          <w:rFonts w:hAnsi="宋体" w:cs="宋体"/>
          <w:b/>
          <w:color w:val="auto"/>
          <w:sz w:val="22"/>
          <w:highlight w:val="none"/>
        </w:rPr>
      </w:pPr>
      <w:r>
        <w:rPr>
          <w:rFonts w:hint="eastAsia" w:hAnsi="宋体" w:cs="宋体"/>
          <w:color w:val="auto"/>
          <w:sz w:val="22"/>
          <w:highlight w:val="none"/>
        </w:rPr>
        <w:t>供应商全称：（盖章）</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法定代表人（签字或盖章）或</w:t>
      </w:r>
      <w:r>
        <w:rPr>
          <w:rFonts w:hint="eastAsia" w:hAnsi="宋体" w:cs="宋体"/>
          <w:color w:val="auto"/>
          <w:sz w:val="22"/>
          <w:highlight w:val="none"/>
          <w:lang w:val="zh-CN"/>
        </w:rPr>
        <w:t>授权代表（签字）：</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日期：</w:t>
      </w:r>
    </w:p>
    <w:p>
      <w:pPr>
        <w:tabs>
          <w:tab w:val="left" w:pos="1069"/>
          <w:tab w:val="left" w:pos="2352"/>
        </w:tabs>
        <w:autoSpaceDE w:val="0"/>
        <w:autoSpaceDN w:val="0"/>
        <w:adjustRightInd w:val="0"/>
        <w:spacing w:line="460" w:lineRule="atLeast"/>
        <w:rPr>
          <w:rFonts w:ascii="宋体" w:hAnsi="宋体" w:cs="宋体"/>
          <w:b/>
          <w:bCs/>
          <w:color w:val="auto"/>
          <w:sz w:val="30"/>
          <w:highlight w:val="none"/>
          <w:lang w:val="zh-CN"/>
        </w:rPr>
      </w:pPr>
    </w:p>
    <w:p>
      <w:pPr>
        <w:tabs>
          <w:tab w:val="left" w:pos="1069"/>
          <w:tab w:val="left" w:pos="2352"/>
        </w:tabs>
        <w:autoSpaceDE w:val="0"/>
        <w:autoSpaceDN w:val="0"/>
        <w:adjustRightInd w:val="0"/>
        <w:spacing w:line="460" w:lineRule="atLeast"/>
        <w:rPr>
          <w:rFonts w:ascii="宋体" w:hAnsi="宋体" w:cs="宋体"/>
          <w:b/>
          <w:bCs/>
          <w:color w:val="auto"/>
          <w:sz w:val="30"/>
          <w:highlight w:val="none"/>
          <w:lang w:val="zh-CN"/>
        </w:rPr>
      </w:pPr>
    </w:p>
    <w:p>
      <w:pPr>
        <w:tabs>
          <w:tab w:val="left" w:pos="1069"/>
          <w:tab w:val="left" w:pos="2352"/>
        </w:tabs>
        <w:autoSpaceDE w:val="0"/>
        <w:autoSpaceDN w:val="0"/>
        <w:adjustRightInd w:val="0"/>
        <w:spacing w:line="460" w:lineRule="atLeast"/>
        <w:rPr>
          <w:rFonts w:ascii="宋体" w:hAnsi="宋体" w:cs="宋体"/>
          <w:color w:val="auto"/>
          <w:sz w:val="30"/>
          <w:highlight w:val="none"/>
          <w:lang w:val="zh-CN"/>
        </w:rPr>
      </w:pPr>
      <w:r>
        <w:rPr>
          <w:rFonts w:hint="eastAsia" w:ascii="宋体" w:hAnsi="宋体" w:cs="宋体"/>
          <w:b/>
          <w:bCs/>
          <w:color w:val="auto"/>
          <w:sz w:val="30"/>
          <w:highlight w:val="none"/>
          <w:lang w:val="zh-CN"/>
        </w:rPr>
        <w:t>附件</w:t>
      </w:r>
      <w:r>
        <w:rPr>
          <w:rFonts w:hint="eastAsia" w:ascii="宋体" w:hAnsi="宋体" w:cs="宋体"/>
          <w:b/>
          <w:bCs/>
          <w:color w:val="auto"/>
          <w:sz w:val="30"/>
          <w:highlight w:val="none"/>
        </w:rPr>
        <w:t>六</w:t>
      </w:r>
    </w:p>
    <w:p>
      <w:pPr>
        <w:tabs>
          <w:tab w:val="left" w:pos="1069"/>
          <w:tab w:val="left" w:pos="2352"/>
        </w:tabs>
        <w:autoSpaceDE w:val="0"/>
        <w:autoSpaceDN w:val="0"/>
        <w:adjustRightInd w:val="0"/>
        <w:spacing w:line="460" w:lineRule="atLeast"/>
        <w:jc w:val="center"/>
        <w:rPr>
          <w:rFonts w:ascii="宋体" w:hAnsi="宋体" w:cs="宋体"/>
          <w:b/>
          <w:bCs/>
          <w:color w:val="auto"/>
          <w:sz w:val="30"/>
          <w:highlight w:val="none"/>
          <w:lang w:val="zh-CN"/>
        </w:rPr>
      </w:pPr>
      <w:r>
        <w:rPr>
          <w:rFonts w:hint="eastAsia" w:ascii="宋体" w:hAnsi="宋体" w:cs="宋体"/>
          <w:b/>
          <w:bCs/>
          <w:color w:val="auto"/>
          <w:sz w:val="30"/>
          <w:highlight w:val="none"/>
          <w:lang w:val="zh-CN"/>
        </w:rPr>
        <w:t>参加政府采购活动前3年内在经营活动中没有重大违法记录的声明函</w:t>
      </w:r>
      <w:bookmarkEnd w:id="63"/>
      <w:bookmarkEnd w:id="64"/>
      <w:bookmarkEnd w:id="65"/>
      <w:bookmarkEnd w:id="66"/>
      <w:bookmarkEnd w:id="67"/>
      <w:bookmarkEnd w:id="68"/>
      <w:bookmarkEnd w:id="69"/>
      <w:bookmarkEnd w:id="70"/>
      <w:bookmarkEnd w:id="71"/>
      <w:bookmarkEnd w:id="72"/>
      <w:bookmarkEnd w:id="73"/>
      <w:bookmarkEnd w:id="74"/>
    </w:p>
    <w:p>
      <w:pPr>
        <w:tabs>
          <w:tab w:val="left" w:pos="1069"/>
          <w:tab w:val="left" w:pos="2352"/>
        </w:tabs>
        <w:spacing w:line="460" w:lineRule="exact"/>
        <w:rPr>
          <w:rFonts w:ascii="宋体" w:hAnsi="宋体" w:cs="宋体"/>
          <w:color w:val="auto"/>
          <w:sz w:val="22"/>
          <w:highlight w:val="none"/>
          <w:u w:val="single"/>
        </w:rPr>
      </w:pPr>
      <w:r>
        <w:rPr>
          <w:rFonts w:hint="eastAsia" w:ascii="宋体" w:hAnsi="宋体" w:cs="宋体"/>
          <w:color w:val="auto"/>
          <w:sz w:val="22"/>
          <w:highlight w:val="none"/>
          <w:u w:val="single"/>
          <w:lang w:eastAsia="zh-CN"/>
        </w:rPr>
        <w:t>泰顺县农业农村局</w:t>
      </w:r>
      <w:r>
        <w:rPr>
          <w:rFonts w:hint="eastAsia" w:ascii="宋体" w:hAnsi="宋体" w:cs="宋体"/>
          <w:color w:val="auto"/>
          <w:sz w:val="22"/>
          <w:highlight w:val="none"/>
          <w:u w:val="single"/>
        </w:rPr>
        <w:t>、杭州华旗招标代理有限公司：</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我方</w:t>
      </w:r>
      <w:r>
        <w:rPr>
          <w:rFonts w:hint="eastAsia" w:ascii="宋体" w:hAnsi="宋体" w:cs="宋体"/>
          <w:color w:val="auto"/>
          <w:sz w:val="22"/>
          <w:highlight w:val="none"/>
          <w:u w:val="single"/>
        </w:rPr>
        <w:t xml:space="preserve"> （供应商）  </w:t>
      </w:r>
      <w:r>
        <w:rPr>
          <w:rFonts w:hint="eastAsia" w:ascii="宋体" w:hAnsi="宋体" w:cs="宋体"/>
          <w:color w:val="auto"/>
          <w:sz w:val="22"/>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r>
        <w:rPr>
          <w:rFonts w:hint="eastAsia" w:ascii="宋体" w:hAnsi="宋体" w:cs="宋体"/>
          <w:color w:val="auto"/>
          <w:sz w:val="22"/>
          <w:highlight w:val="none"/>
        </w:rPr>
        <w:t>特此承诺！</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pStyle w:val="12"/>
        <w:tabs>
          <w:tab w:val="left" w:pos="1069"/>
          <w:tab w:val="left" w:pos="2352"/>
        </w:tabs>
        <w:spacing w:line="440" w:lineRule="atLeast"/>
        <w:rPr>
          <w:rFonts w:hAnsi="宋体" w:cs="宋体"/>
          <w:b/>
          <w:color w:val="auto"/>
          <w:sz w:val="22"/>
          <w:highlight w:val="none"/>
        </w:rPr>
      </w:pPr>
      <w:r>
        <w:rPr>
          <w:rFonts w:hint="eastAsia" w:hAnsi="宋体" w:cs="宋体"/>
          <w:color w:val="auto"/>
          <w:sz w:val="22"/>
          <w:highlight w:val="none"/>
        </w:rPr>
        <w:t>供应商全称：（盖章）</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法定代表人（签字或盖章）或</w:t>
      </w:r>
      <w:r>
        <w:rPr>
          <w:rFonts w:hint="eastAsia" w:hAnsi="宋体" w:cs="宋体"/>
          <w:color w:val="auto"/>
          <w:sz w:val="22"/>
          <w:highlight w:val="none"/>
          <w:lang w:val="zh-CN"/>
        </w:rPr>
        <w:t>授权代表（签字）：</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日期：</w:t>
      </w:r>
    </w:p>
    <w:p>
      <w:pPr>
        <w:widowControl/>
        <w:tabs>
          <w:tab w:val="left" w:pos="1069"/>
          <w:tab w:val="left" w:pos="2352"/>
        </w:tabs>
        <w:snapToGrid w:val="0"/>
        <w:spacing w:line="460" w:lineRule="exact"/>
        <w:ind w:firstLine="446" w:firstLineChars="200"/>
        <w:jc w:val="left"/>
        <w:rPr>
          <w:rFonts w:ascii="宋体" w:hAnsi="宋体" w:cs="宋体"/>
          <w:color w:val="auto"/>
          <w:sz w:val="22"/>
          <w:highlight w:val="none"/>
        </w:rPr>
      </w:pPr>
    </w:p>
    <w:p>
      <w:pPr>
        <w:tabs>
          <w:tab w:val="left" w:pos="1069"/>
          <w:tab w:val="left" w:pos="2352"/>
        </w:tabs>
        <w:spacing w:line="360" w:lineRule="exact"/>
        <w:jc w:val="left"/>
        <w:rPr>
          <w:rFonts w:ascii="宋体" w:hAnsi="宋体" w:cs="宋体"/>
          <w:b/>
          <w:bCs/>
          <w:color w:val="auto"/>
          <w:sz w:val="32"/>
          <w:szCs w:val="32"/>
          <w:highlight w:val="none"/>
        </w:rPr>
      </w:pPr>
    </w:p>
    <w:p>
      <w:pPr>
        <w:tabs>
          <w:tab w:val="left" w:pos="1069"/>
          <w:tab w:val="left" w:pos="2352"/>
        </w:tabs>
        <w:spacing w:line="360" w:lineRule="exact"/>
        <w:jc w:val="left"/>
        <w:rPr>
          <w:rFonts w:ascii="宋体" w:hAnsi="宋体" w:cs="宋体"/>
          <w:b/>
          <w:bCs/>
          <w:color w:val="auto"/>
          <w:sz w:val="30"/>
          <w:highlight w:val="none"/>
        </w:rPr>
      </w:pPr>
      <w:r>
        <w:rPr>
          <w:rFonts w:hint="eastAsia" w:ascii="宋体" w:hAnsi="宋体" w:cs="宋体"/>
          <w:b/>
          <w:bCs/>
          <w:color w:val="auto"/>
          <w:sz w:val="30"/>
          <w:highlight w:val="none"/>
        </w:rPr>
        <w:t>附件七</w:t>
      </w:r>
    </w:p>
    <w:p>
      <w:pPr>
        <w:tabs>
          <w:tab w:val="left" w:pos="1069"/>
          <w:tab w:val="left" w:pos="1080"/>
          <w:tab w:val="left" w:pos="2352"/>
        </w:tabs>
        <w:autoSpaceDE w:val="0"/>
        <w:autoSpaceDN w:val="0"/>
        <w:adjustRightInd w:val="0"/>
        <w:spacing w:line="360" w:lineRule="exact"/>
        <w:jc w:val="center"/>
        <w:rPr>
          <w:rFonts w:ascii="宋体" w:hAnsi="宋体" w:cs="宋体"/>
          <w:b/>
          <w:bCs/>
          <w:color w:val="auto"/>
          <w:sz w:val="36"/>
          <w:highlight w:val="none"/>
          <w:lang w:val="zh-CN"/>
        </w:rPr>
      </w:pPr>
      <w:bookmarkStart w:id="75" w:name="_Toc32552_WPSOffice_Level3"/>
      <w:r>
        <w:rPr>
          <w:rFonts w:hint="eastAsia" w:ascii="宋体" w:hAnsi="宋体" w:cs="宋体"/>
          <w:b/>
          <w:bCs/>
          <w:color w:val="auto"/>
          <w:sz w:val="32"/>
          <w:highlight w:val="none"/>
          <w:lang w:val="zh-CN"/>
        </w:rPr>
        <w:t>法定代表人授权书</w:t>
      </w:r>
      <w:bookmarkEnd w:id="75"/>
    </w:p>
    <w:p>
      <w:pPr>
        <w:tabs>
          <w:tab w:val="left" w:pos="1069"/>
          <w:tab w:val="left" w:pos="2352"/>
        </w:tabs>
        <w:autoSpaceDE w:val="0"/>
        <w:autoSpaceDN w:val="0"/>
        <w:adjustRightInd w:val="0"/>
        <w:spacing w:line="360" w:lineRule="exact"/>
        <w:jc w:val="center"/>
        <w:rPr>
          <w:rFonts w:ascii="宋体" w:hAnsi="宋体" w:cs="宋体"/>
          <w:color w:val="auto"/>
          <w:sz w:val="36"/>
          <w:highlight w:val="none"/>
          <w:lang w:val="zh-CN"/>
        </w:rPr>
      </w:pPr>
    </w:p>
    <w:p>
      <w:pPr>
        <w:tabs>
          <w:tab w:val="left" w:pos="1069"/>
          <w:tab w:val="left" w:pos="2352"/>
        </w:tabs>
        <w:spacing w:line="400" w:lineRule="atLeast"/>
        <w:rPr>
          <w:rFonts w:ascii="宋体" w:hAnsi="宋体" w:cs="宋体"/>
          <w:color w:val="auto"/>
          <w:sz w:val="22"/>
          <w:highlight w:val="none"/>
        </w:rPr>
      </w:pPr>
      <w:r>
        <w:rPr>
          <w:rFonts w:hint="eastAsia" w:ascii="宋体" w:hAnsi="宋体" w:cs="宋体"/>
          <w:color w:val="auto"/>
          <w:sz w:val="22"/>
          <w:highlight w:val="none"/>
          <w:u w:val="single"/>
          <w:lang w:eastAsia="zh-CN"/>
        </w:rPr>
        <w:t>泰顺县农业农村局</w:t>
      </w:r>
      <w:r>
        <w:rPr>
          <w:rFonts w:hint="eastAsia" w:ascii="宋体" w:hAnsi="宋体" w:cs="宋体"/>
          <w:color w:val="auto"/>
          <w:sz w:val="22"/>
          <w:highlight w:val="none"/>
          <w:lang w:val="zh-CN"/>
        </w:rPr>
        <w:t>：</w:t>
      </w:r>
    </w:p>
    <w:p>
      <w:pPr>
        <w:tabs>
          <w:tab w:val="left" w:pos="1069"/>
          <w:tab w:val="left" w:pos="2352"/>
        </w:tabs>
        <w:snapToGrid w:val="0"/>
        <w:spacing w:line="400" w:lineRule="atLeast"/>
        <w:ind w:firstLine="446" w:firstLineChars="200"/>
        <w:rPr>
          <w:rFonts w:ascii="宋体" w:hAnsi="宋体" w:cs="宋体"/>
          <w:color w:val="auto"/>
          <w:sz w:val="22"/>
          <w:highlight w:val="none"/>
        </w:rPr>
      </w:pPr>
      <w:r>
        <w:rPr>
          <w:rFonts w:hint="eastAsia" w:ascii="宋体" w:hAnsi="宋体" w:cs="宋体"/>
          <w:color w:val="auto"/>
          <w:sz w:val="22"/>
          <w:highlight w:val="none"/>
        </w:rPr>
        <w:t>本授权委托书声明：我</w:t>
      </w:r>
      <w:r>
        <w:rPr>
          <w:rFonts w:hint="eastAsia" w:ascii="宋体" w:hAnsi="宋体" w:cs="宋体"/>
          <w:color w:val="auto"/>
          <w:sz w:val="22"/>
          <w:highlight w:val="none"/>
          <w:u w:val="single"/>
        </w:rPr>
        <w:t>（法定代表人姓名）</w:t>
      </w:r>
      <w:r>
        <w:rPr>
          <w:rFonts w:hint="eastAsia" w:ascii="宋体" w:hAnsi="宋体" w:cs="宋体"/>
          <w:color w:val="auto"/>
          <w:sz w:val="22"/>
          <w:highlight w:val="none"/>
        </w:rPr>
        <w:t>系</w:t>
      </w:r>
      <w:r>
        <w:rPr>
          <w:rFonts w:hint="eastAsia" w:ascii="宋体" w:hAnsi="宋体" w:cs="宋体"/>
          <w:color w:val="auto"/>
          <w:sz w:val="22"/>
          <w:highlight w:val="none"/>
          <w:u w:val="single"/>
        </w:rPr>
        <w:t>（供应商名称）</w:t>
      </w:r>
      <w:r>
        <w:rPr>
          <w:rFonts w:hint="eastAsia" w:ascii="宋体" w:hAnsi="宋体" w:cs="宋体"/>
          <w:color w:val="auto"/>
          <w:sz w:val="22"/>
          <w:highlight w:val="none"/>
        </w:rPr>
        <w:t>的法定代表人，现授权委托</w:t>
      </w:r>
      <w:r>
        <w:rPr>
          <w:rFonts w:hint="eastAsia" w:ascii="宋体" w:hAnsi="宋体" w:cs="宋体"/>
          <w:color w:val="auto"/>
          <w:sz w:val="22"/>
          <w:highlight w:val="none"/>
          <w:u w:val="single"/>
        </w:rPr>
        <w:t>（单位名称）</w:t>
      </w:r>
      <w:r>
        <w:rPr>
          <w:rFonts w:hint="eastAsia" w:ascii="宋体" w:hAnsi="宋体" w:cs="宋体"/>
          <w:color w:val="auto"/>
          <w:sz w:val="22"/>
          <w:highlight w:val="none"/>
        </w:rPr>
        <w:t>的</w:t>
      </w:r>
      <w:r>
        <w:rPr>
          <w:rFonts w:hint="eastAsia" w:ascii="宋体" w:hAnsi="宋体" w:cs="宋体"/>
          <w:color w:val="auto"/>
          <w:sz w:val="22"/>
          <w:highlight w:val="none"/>
          <w:u w:val="single"/>
        </w:rPr>
        <w:t>（授权代表姓名）</w:t>
      </w:r>
      <w:r>
        <w:rPr>
          <w:rFonts w:hint="eastAsia" w:ascii="宋体" w:hAnsi="宋体" w:cs="宋体"/>
          <w:color w:val="auto"/>
          <w:sz w:val="22"/>
          <w:highlight w:val="none"/>
        </w:rPr>
        <w:t>为我公司法定代表人授权代表，参加贵处组织的</w:t>
      </w:r>
      <w:r>
        <w:rPr>
          <w:rFonts w:hint="eastAsia" w:ascii="宋体" w:hAnsi="宋体" w:cs="宋体"/>
          <w:color w:val="auto"/>
          <w:sz w:val="22"/>
          <w:highlight w:val="none"/>
          <w:u w:val="single"/>
          <w:lang w:eastAsia="zh-CN"/>
        </w:rPr>
        <w:t>泰顺县第三次全国土壤普查成果编制服务采购项目</w:t>
      </w:r>
      <w:r>
        <w:rPr>
          <w:rFonts w:hint="eastAsia" w:ascii="宋体" w:hAnsi="宋体" w:cs="宋体"/>
          <w:color w:val="auto"/>
          <w:sz w:val="22"/>
          <w:highlight w:val="none"/>
          <w:lang w:val="zh-CN"/>
        </w:rPr>
        <w:t>（</w:t>
      </w:r>
      <w:r>
        <w:rPr>
          <w:rFonts w:hint="eastAsia" w:ascii="宋体" w:hAnsi="宋体" w:cs="宋体"/>
          <w:color w:val="auto"/>
          <w:sz w:val="22"/>
          <w:highlight w:val="none"/>
        </w:rPr>
        <w:t>采购</w:t>
      </w:r>
      <w:r>
        <w:rPr>
          <w:rFonts w:hint="eastAsia" w:ascii="宋体" w:hAnsi="宋体" w:cs="宋体"/>
          <w:color w:val="auto"/>
          <w:sz w:val="22"/>
          <w:highlight w:val="none"/>
          <w:lang w:val="zh-CN"/>
        </w:rPr>
        <w:t>编号：</w:t>
      </w:r>
      <w:r>
        <w:rPr>
          <w:rFonts w:hint="eastAsia" w:ascii="宋体" w:hAnsi="宋体" w:cs="宋体"/>
          <w:color w:val="auto"/>
          <w:sz w:val="22"/>
          <w:highlight w:val="none"/>
          <w:u w:val="single"/>
          <w:lang w:eastAsia="zh-CN"/>
        </w:rPr>
        <w:t>TSCG202404011</w:t>
      </w:r>
      <w:r>
        <w:rPr>
          <w:rFonts w:hint="eastAsia" w:ascii="宋体" w:hAnsi="宋体" w:cs="宋体"/>
          <w:color w:val="auto"/>
          <w:sz w:val="22"/>
          <w:highlight w:val="none"/>
          <w:u w:val="single"/>
        </w:rPr>
        <w:t>）</w:t>
      </w:r>
      <w:r>
        <w:rPr>
          <w:rFonts w:hint="eastAsia" w:ascii="宋体" w:hAnsi="宋体" w:cs="宋体"/>
          <w:color w:val="auto"/>
          <w:sz w:val="22"/>
          <w:highlight w:val="none"/>
        </w:rPr>
        <w:t>项目投标，全权处理本次招投标活动中的一切事宜，我承认授权代表全权代表我所签署的本项目的投标（响应）文件的内容。</w:t>
      </w:r>
    </w:p>
    <w:p>
      <w:pPr>
        <w:tabs>
          <w:tab w:val="left" w:pos="1069"/>
          <w:tab w:val="left" w:pos="2352"/>
        </w:tabs>
        <w:spacing w:line="400" w:lineRule="atLeast"/>
        <w:ind w:firstLine="446" w:firstLineChars="200"/>
        <w:rPr>
          <w:rFonts w:ascii="宋体" w:hAnsi="宋体" w:cs="宋体"/>
          <w:color w:val="auto"/>
          <w:sz w:val="22"/>
          <w:highlight w:val="none"/>
        </w:rPr>
      </w:pPr>
    </w:p>
    <w:p>
      <w:pPr>
        <w:tabs>
          <w:tab w:val="left" w:pos="1069"/>
          <w:tab w:val="left" w:pos="2352"/>
        </w:tabs>
        <w:spacing w:line="400" w:lineRule="atLeast"/>
        <w:ind w:firstLine="446" w:firstLineChars="200"/>
        <w:rPr>
          <w:rFonts w:ascii="宋体" w:hAnsi="宋体" w:cs="宋体"/>
          <w:color w:val="auto"/>
          <w:sz w:val="22"/>
          <w:highlight w:val="none"/>
        </w:rPr>
      </w:pPr>
      <w:r>
        <w:rPr>
          <w:rFonts w:hint="eastAsia" w:ascii="宋体" w:hAnsi="宋体" w:cs="宋体"/>
          <w:color w:val="auto"/>
          <w:sz w:val="22"/>
          <w:highlight w:val="none"/>
        </w:rPr>
        <w:t>授权代表无转授权，特此授权。</w:t>
      </w:r>
    </w:p>
    <w:p>
      <w:pPr>
        <w:tabs>
          <w:tab w:val="left" w:pos="1069"/>
          <w:tab w:val="left" w:pos="2352"/>
        </w:tabs>
        <w:spacing w:line="400" w:lineRule="atLeast"/>
        <w:rPr>
          <w:rFonts w:ascii="宋体" w:hAnsi="宋体" w:cs="宋体"/>
          <w:color w:val="auto"/>
          <w:sz w:val="22"/>
          <w:highlight w:val="none"/>
        </w:rPr>
      </w:pPr>
    </w:p>
    <w:p>
      <w:pPr>
        <w:tabs>
          <w:tab w:val="left" w:pos="1069"/>
          <w:tab w:val="left" w:pos="2352"/>
        </w:tabs>
        <w:spacing w:line="400" w:lineRule="atLeast"/>
        <w:ind w:firstLine="2992" w:firstLineChars="1342"/>
        <w:rPr>
          <w:rFonts w:ascii="宋体" w:hAnsi="宋体" w:cs="宋体"/>
          <w:color w:val="auto"/>
          <w:sz w:val="22"/>
          <w:highlight w:val="none"/>
          <w:u w:val="single"/>
        </w:rPr>
      </w:pPr>
      <w:r>
        <w:rPr>
          <w:rFonts w:hint="eastAsia" w:ascii="宋体" w:hAnsi="宋体" w:cs="宋体"/>
          <w:color w:val="auto"/>
          <w:sz w:val="22"/>
          <w:highlight w:val="none"/>
        </w:rPr>
        <w:t>授权代表：</w:t>
      </w:r>
      <w:r>
        <w:rPr>
          <w:rFonts w:hint="eastAsia" w:ascii="宋体" w:hAnsi="宋体" w:cs="宋体"/>
          <w:color w:val="auto"/>
          <w:sz w:val="22"/>
          <w:highlight w:val="none"/>
          <w:u w:val="single"/>
        </w:rPr>
        <w:t>（签字）</w:t>
      </w:r>
      <w:r>
        <w:rPr>
          <w:rFonts w:hint="eastAsia" w:ascii="宋体" w:hAnsi="宋体" w:cs="宋体"/>
          <w:color w:val="auto"/>
          <w:sz w:val="22"/>
          <w:highlight w:val="none"/>
        </w:rPr>
        <w:t>性别：年龄：</w:t>
      </w:r>
    </w:p>
    <w:p>
      <w:pPr>
        <w:tabs>
          <w:tab w:val="left" w:pos="1069"/>
          <w:tab w:val="left" w:pos="2352"/>
        </w:tabs>
        <w:spacing w:line="400" w:lineRule="atLeast"/>
        <w:ind w:firstLine="2992" w:firstLineChars="1342"/>
        <w:rPr>
          <w:rFonts w:ascii="宋体" w:hAnsi="宋体" w:cs="宋体"/>
          <w:color w:val="auto"/>
          <w:sz w:val="22"/>
          <w:highlight w:val="none"/>
          <w:u w:val="single"/>
        </w:rPr>
      </w:pPr>
    </w:p>
    <w:p>
      <w:pPr>
        <w:tabs>
          <w:tab w:val="left" w:pos="1069"/>
          <w:tab w:val="left" w:pos="2352"/>
        </w:tabs>
        <w:spacing w:line="400" w:lineRule="atLeast"/>
        <w:ind w:firstLine="2992" w:firstLineChars="1342"/>
        <w:rPr>
          <w:rFonts w:ascii="宋体" w:hAnsi="宋体" w:cs="宋体"/>
          <w:color w:val="auto"/>
          <w:sz w:val="22"/>
          <w:highlight w:val="none"/>
          <w:u w:val="single"/>
        </w:rPr>
      </w:pPr>
      <w:r>
        <w:rPr>
          <w:rFonts w:hint="eastAsia" w:ascii="宋体" w:hAnsi="宋体" w:cs="宋体"/>
          <w:color w:val="auto"/>
          <w:sz w:val="22"/>
          <w:highlight w:val="none"/>
        </w:rPr>
        <w:t>详细通讯地址：邮政编码：</w:t>
      </w:r>
    </w:p>
    <w:p>
      <w:pPr>
        <w:tabs>
          <w:tab w:val="left" w:pos="1069"/>
          <w:tab w:val="left" w:pos="2352"/>
        </w:tabs>
        <w:spacing w:line="400" w:lineRule="atLeast"/>
        <w:ind w:firstLine="2992" w:firstLineChars="1342"/>
        <w:rPr>
          <w:rFonts w:ascii="宋体" w:hAnsi="宋体" w:cs="宋体"/>
          <w:color w:val="auto"/>
          <w:sz w:val="22"/>
          <w:highlight w:val="none"/>
          <w:u w:val="single"/>
        </w:rPr>
      </w:pPr>
    </w:p>
    <w:p>
      <w:pPr>
        <w:tabs>
          <w:tab w:val="left" w:pos="1069"/>
          <w:tab w:val="left" w:pos="2352"/>
        </w:tabs>
        <w:spacing w:line="400" w:lineRule="atLeast"/>
        <w:ind w:firstLine="2992" w:firstLineChars="1342"/>
        <w:rPr>
          <w:rFonts w:ascii="宋体" w:hAnsi="宋体" w:cs="宋体"/>
          <w:color w:val="auto"/>
          <w:sz w:val="22"/>
          <w:highlight w:val="none"/>
          <w:u w:val="single"/>
        </w:rPr>
      </w:pPr>
      <w:r>
        <w:rPr>
          <w:rFonts w:hint="eastAsia" w:ascii="宋体" w:hAnsi="宋体" w:cs="宋体"/>
          <w:color w:val="auto"/>
          <w:sz w:val="22"/>
          <w:highlight w:val="none"/>
        </w:rPr>
        <w:t>电话：传真：</w:t>
      </w:r>
    </w:p>
    <w:p>
      <w:pPr>
        <w:tabs>
          <w:tab w:val="left" w:pos="1069"/>
          <w:tab w:val="left" w:pos="2352"/>
        </w:tabs>
        <w:spacing w:line="400" w:lineRule="atLeast"/>
        <w:ind w:left="1" w:firstLine="427" w:firstLineChars="192"/>
        <w:rPr>
          <w:rFonts w:ascii="宋体" w:hAnsi="宋体" w:cs="宋体"/>
          <w:color w:val="auto"/>
          <w:sz w:val="22"/>
          <w:highlight w:val="none"/>
        </w:rPr>
      </w:pPr>
    </w:p>
    <w:p>
      <w:pPr>
        <w:tabs>
          <w:tab w:val="left" w:pos="1069"/>
          <w:tab w:val="left" w:pos="2352"/>
        </w:tabs>
        <w:spacing w:line="400" w:lineRule="atLeast"/>
        <w:ind w:left="1" w:firstLine="2985" w:firstLineChars="1339"/>
        <w:rPr>
          <w:rFonts w:ascii="宋体" w:hAnsi="宋体" w:cs="宋体"/>
          <w:color w:val="auto"/>
          <w:sz w:val="22"/>
          <w:highlight w:val="none"/>
        </w:rPr>
      </w:pPr>
      <w:r>
        <w:rPr>
          <w:rFonts w:hint="eastAsia" w:ascii="宋体" w:hAnsi="宋体" w:cs="宋体"/>
          <w:color w:val="auto"/>
          <w:sz w:val="22"/>
          <w:highlight w:val="none"/>
        </w:rPr>
        <w:t>供应商：</w:t>
      </w:r>
      <w:r>
        <w:rPr>
          <w:rFonts w:hint="eastAsia" w:ascii="宋体" w:hAnsi="宋体" w:cs="宋体"/>
          <w:color w:val="auto"/>
          <w:sz w:val="22"/>
          <w:highlight w:val="none"/>
          <w:u w:val="single"/>
        </w:rPr>
        <w:t xml:space="preserve">（盖章）       </w:t>
      </w:r>
    </w:p>
    <w:p>
      <w:pPr>
        <w:tabs>
          <w:tab w:val="left" w:pos="1069"/>
          <w:tab w:val="left" w:pos="2352"/>
        </w:tabs>
        <w:spacing w:line="400" w:lineRule="atLeast"/>
        <w:ind w:left="1" w:firstLine="427" w:firstLineChars="192"/>
        <w:rPr>
          <w:rFonts w:ascii="宋体" w:hAnsi="宋体" w:cs="宋体"/>
          <w:color w:val="auto"/>
          <w:sz w:val="22"/>
          <w:highlight w:val="none"/>
        </w:rPr>
      </w:pPr>
    </w:p>
    <w:p>
      <w:pPr>
        <w:tabs>
          <w:tab w:val="left" w:pos="1069"/>
          <w:tab w:val="left" w:pos="2352"/>
        </w:tabs>
        <w:spacing w:line="400" w:lineRule="atLeast"/>
        <w:ind w:left="2100" w:right="440"/>
        <w:jc w:val="center"/>
        <w:rPr>
          <w:rFonts w:ascii="宋体" w:hAnsi="宋体" w:cs="宋体"/>
          <w:color w:val="auto"/>
          <w:sz w:val="22"/>
          <w:highlight w:val="none"/>
        </w:rPr>
      </w:pPr>
      <w:r>
        <w:rPr>
          <w:rFonts w:hint="eastAsia" w:ascii="宋体" w:hAnsi="宋体" w:cs="宋体"/>
          <w:color w:val="auto"/>
          <w:sz w:val="22"/>
          <w:highlight w:val="none"/>
        </w:rPr>
        <w:t>法定代表人：</w:t>
      </w:r>
      <w:r>
        <w:rPr>
          <w:rFonts w:hint="eastAsia" w:ascii="宋体" w:hAnsi="宋体" w:cs="宋体"/>
          <w:color w:val="auto"/>
          <w:sz w:val="22"/>
          <w:highlight w:val="none"/>
          <w:u w:val="single"/>
        </w:rPr>
        <w:t>（签字或盖章）</w:t>
      </w:r>
    </w:p>
    <w:p>
      <w:pPr>
        <w:tabs>
          <w:tab w:val="left" w:pos="1069"/>
          <w:tab w:val="left" w:pos="2352"/>
        </w:tabs>
        <w:spacing w:line="400" w:lineRule="atLeast"/>
        <w:ind w:left="2699"/>
        <w:rPr>
          <w:rFonts w:ascii="宋体" w:hAnsi="宋体" w:cs="宋体"/>
          <w:color w:val="auto"/>
          <w:sz w:val="22"/>
          <w:highlight w:val="none"/>
        </w:rPr>
      </w:pPr>
    </w:p>
    <w:p>
      <w:pPr>
        <w:tabs>
          <w:tab w:val="left" w:pos="1069"/>
          <w:tab w:val="left" w:pos="2352"/>
        </w:tabs>
        <w:spacing w:line="400" w:lineRule="atLeast"/>
        <w:ind w:right="440" w:firstLine="3345" w:firstLineChars="1500"/>
        <w:jc w:val="center"/>
        <w:rPr>
          <w:rFonts w:ascii="宋体" w:hAnsi="宋体" w:cs="宋体"/>
          <w:color w:val="auto"/>
          <w:sz w:val="22"/>
          <w:highlight w:val="none"/>
        </w:rPr>
      </w:pPr>
      <w:r>
        <w:rPr>
          <w:rFonts w:hint="eastAsia" w:ascii="宋体" w:hAnsi="宋体" w:cs="宋体"/>
          <w:color w:val="auto"/>
          <w:sz w:val="22"/>
          <w:highlight w:val="none"/>
        </w:rPr>
        <w:t>授权委托日期：</w:t>
      </w:r>
      <w:r>
        <w:rPr>
          <w:rFonts w:hint="eastAsia" w:ascii="宋体" w:hAnsi="宋体" w:cs="宋体"/>
          <w:color w:val="auto"/>
          <w:sz w:val="22"/>
          <w:highlight w:val="none"/>
          <w:u w:val="single"/>
        </w:rPr>
        <w:t xml:space="preserve">        年  月  日</w:t>
      </w:r>
    </w:p>
    <w:p>
      <w:pPr>
        <w:tabs>
          <w:tab w:val="left" w:pos="1069"/>
          <w:tab w:val="left" w:pos="2352"/>
        </w:tabs>
        <w:spacing w:line="360" w:lineRule="exact"/>
        <w:ind w:left="2699"/>
        <w:rPr>
          <w:rFonts w:ascii="宋体" w:hAnsi="宋体" w:cs="宋体"/>
          <w:color w:val="auto"/>
          <w:sz w:val="22"/>
          <w:highlight w:val="none"/>
        </w:rPr>
      </w:pP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9214" w:type="dxa"/>
          </w:tcPr>
          <w:p>
            <w:pPr>
              <w:pStyle w:val="12"/>
              <w:tabs>
                <w:tab w:val="left" w:pos="1069"/>
                <w:tab w:val="left" w:pos="2352"/>
              </w:tabs>
              <w:adjustRightInd w:val="0"/>
              <w:snapToGrid w:val="0"/>
              <w:spacing w:line="360" w:lineRule="exact"/>
              <w:jc w:val="center"/>
              <w:rPr>
                <w:rFonts w:hAnsi="宋体" w:cs="宋体"/>
                <w:b/>
                <w:bCs/>
                <w:color w:val="auto"/>
                <w:kern w:val="2"/>
                <w:sz w:val="22"/>
                <w:szCs w:val="22"/>
                <w:highlight w:val="none"/>
              </w:rPr>
            </w:pPr>
          </w:p>
          <w:p>
            <w:pPr>
              <w:pStyle w:val="12"/>
              <w:tabs>
                <w:tab w:val="left" w:pos="1069"/>
                <w:tab w:val="left" w:pos="2352"/>
              </w:tabs>
              <w:adjustRightInd w:val="0"/>
              <w:snapToGrid w:val="0"/>
              <w:spacing w:line="360" w:lineRule="exact"/>
              <w:jc w:val="center"/>
              <w:rPr>
                <w:rFonts w:hAnsi="宋体" w:cs="宋体"/>
                <w:b/>
                <w:bCs/>
                <w:color w:val="auto"/>
                <w:kern w:val="2"/>
                <w:sz w:val="22"/>
                <w:szCs w:val="22"/>
                <w:highlight w:val="none"/>
              </w:rPr>
            </w:pPr>
            <w:r>
              <w:rPr>
                <w:rFonts w:hint="eastAsia" w:hAnsi="宋体" w:cs="宋体"/>
                <w:b/>
                <w:bCs/>
                <w:color w:val="auto"/>
                <w:kern w:val="2"/>
                <w:sz w:val="22"/>
                <w:szCs w:val="22"/>
                <w:highlight w:val="none"/>
              </w:rPr>
              <w:t>粘贴法人授权代表身份证复印影印件</w:t>
            </w:r>
          </w:p>
          <w:p>
            <w:pPr>
              <w:pStyle w:val="12"/>
              <w:tabs>
                <w:tab w:val="left" w:pos="1069"/>
                <w:tab w:val="left" w:pos="2352"/>
              </w:tabs>
              <w:adjustRightInd w:val="0"/>
              <w:snapToGrid w:val="0"/>
              <w:spacing w:line="360" w:lineRule="exact"/>
              <w:jc w:val="center"/>
              <w:rPr>
                <w:rFonts w:hAnsi="宋体" w:cs="宋体"/>
                <w:b/>
                <w:bCs/>
                <w:color w:val="auto"/>
                <w:kern w:val="2"/>
                <w:sz w:val="22"/>
                <w:szCs w:val="22"/>
                <w:highlight w:val="none"/>
              </w:rPr>
            </w:pPr>
          </w:p>
        </w:tc>
      </w:tr>
    </w:tbl>
    <w:p>
      <w:pPr>
        <w:pStyle w:val="12"/>
        <w:tabs>
          <w:tab w:val="left" w:pos="1069"/>
          <w:tab w:val="left" w:pos="2352"/>
        </w:tabs>
        <w:adjustRightInd w:val="0"/>
        <w:snapToGrid w:val="0"/>
        <w:spacing w:line="360" w:lineRule="exact"/>
        <w:jc w:val="center"/>
        <w:rPr>
          <w:rFonts w:hAnsi="宋体" w:cs="宋体"/>
          <w:color w:val="auto"/>
          <w:sz w:val="22"/>
          <w:highlight w:val="none"/>
          <w:lang w:val="zh-CN"/>
        </w:rPr>
      </w:pPr>
    </w:p>
    <w:p>
      <w:pPr>
        <w:pStyle w:val="12"/>
        <w:tabs>
          <w:tab w:val="left" w:pos="1069"/>
          <w:tab w:val="left" w:pos="2352"/>
        </w:tabs>
        <w:adjustRightInd w:val="0"/>
        <w:snapToGrid w:val="0"/>
        <w:spacing w:line="360" w:lineRule="exact"/>
        <w:jc w:val="center"/>
        <w:rPr>
          <w:rFonts w:hAnsi="宋体" w:cs="宋体"/>
          <w:color w:val="auto"/>
          <w:sz w:val="22"/>
          <w:highlight w:val="none"/>
          <w:lang w:val="zh-CN"/>
        </w:rPr>
      </w:pPr>
    </w:p>
    <w:p>
      <w:pPr>
        <w:pStyle w:val="12"/>
        <w:tabs>
          <w:tab w:val="left" w:pos="1069"/>
          <w:tab w:val="left" w:pos="2352"/>
        </w:tabs>
        <w:adjustRightInd w:val="0"/>
        <w:snapToGrid w:val="0"/>
        <w:spacing w:line="360" w:lineRule="exact"/>
        <w:jc w:val="center"/>
        <w:rPr>
          <w:rFonts w:hAnsi="宋体" w:cs="宋体"/>
          <w:color w:val="auto"/>
          <w:sz w:val="22"/>
          <w:highlight w:val="none"/>
          <w:lang w:val="zh-CN"/>
        </w:rPr>
      </w:pP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9356" w:type="dxa"/>
          </w:tcPr>
          <w:p>
            <w:pPr>
              <w:pStyle w:val="12"/>
              <w:tabs>
                <w:tab w:val="left" w:pos="1069"/>
                <w:tab w:val="left" w:pos="2352"/>
              </w:tabs>
              <w:adjustRightInd w:val="0"/>
              <w:snapToGrid w:val="0"/>
              <w:spacing w:line="360" w:lineRule="exact"/>
              <w:jc w:val="center"/>
              <w:rPr>
                <w:rFonts w:hAnsi="宋体" w:cs="宋体"/>
                <w:b/>
                <w:bCs/>
                <w:color w:val="auto"/>
                <w:kern w:val="2"/>
                <w:sz w:val="22"/>
                <w:szCs w:val="22"/>
                <w:highlight w:val="none"/>
              </w:rPr>
            </w:pPr>
          </w:p>
          <w:p>
            <w:pPr>
              <w:pStyle w:val="12"/>
              <w:tabs>
                <w:tab w:val="left" w:pos="1069"/>
                <w:tab w:val="left" w:pos="2352"/>
              </w:tabs>
              <w:adjustRightInd w:val="0"/>
              <w:snapToGrid w:val="0"/>
              <w:spacing w:line="360" w:lineRule="exact"/>
              <w:jc w:val="center"/>
              <w:rPr>
                <w:rFonts w:hAnsi="宋体" w:cs="宋体"/>
                <w:b/>
                <w:bCs/>
                <w:color w:val="auto"/>
                <w:kern w:val="2"/>
                <w:sz w:val="22"/>
                <w:szCs w:val="22"/>
                <w:highlight w:val="none"/>
              </w:rPr>
            </w:pPr>
            <w:r>
              <w:rPr>
                <w:rFonts w:hint="eastAsia" w:hAnsi="宋体" w:cs="宋体"/>
                <w:b/>
                <w:bCs/>
                <w:color w:val="auto"/>
                <w:kern w:val="2"/>
                <w:sz w:val="22"/>
                <w:szCs w:val="22"/>
                <w:highlight w:val="none"/>
              </w:rPr>
              <w:t>粘贴法人身份证复印影印件</w:t>
            </w:r>
          </w:p>
          <w:p>
            <w:pPr>
              <w:pStyle w:val="12"/>
              <w:tabs>
                <w:tab w:val="left" w:pos="1069"/>
                <w:tab w:val="left" w:pos="2352"/>
              </w:tabs>
              <w:adjustRightInd w:val="0"/>
              <w:snapToGrid w:val="0"/>
              <w:spacing w:line="360" w:lineRule="exact"/>
              <w:jc w:val="center"/>
              <w:rPr>
                <w:rFonts w:hAnsi="宋体" w:cs="宋体"/>
                <w:b/>
                <w:bCs/>
                <w:color w:val="auto"/>
                <w:kern w:val="2"/>
                <w:sz w:val="22"/>
                <w:szCs w:val="22"/>
                <w:highlight w:val="none"/>
              </w:rPr>
            </w:pPr>
          </w:p>
        </w:tc>
      </w:tr>
    </w:tbl>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napToGrid w:val="0"/>
        <w:spacing w:line="440" w:lineRule="exact"/>
        <w:rPr>
          <w:rFonts w:ascii="宋体" w:hAnsi="宋体" w:cs="宋体"/>
          <w:b/>
          <w:bCs/>
          <w:color w:val="auto"/>
          <w:sz w:val="32"/>
          <w:szCs w:val="32"/>
          <w:highlight w:val="none"/>
        </w:rPr>
      </w:pPr>
      <w:r>
        <w:rPr>
          <w:rFonts w:hint="eastAsia" w:ascii="宋体" w:hAnsi="宋体" w:cs="宋体"/>
          <w:b/>
          <w:bCs/>
          <w:color w:val="auto"/>
          <w:sz w:val="22"/>
          <w:highlight w:val="none"/>
        </w:rPr>
        <w:t>三</w:t>
      </w:r>
      <w:r>
        <w:rPr>
          <w:rFonts w:hint="eastAsia" w:ascii="宋体" w:hAnsi="宋体" w:cs="宋体"/>
          <w:b/>
          <w:bCs/>
          <w:color w:val="auto"/>
          <w:sz w:val="22"/>
          <w:highlight w:val="none"/>
          <w:lang w:val="zh-CN"/>
        </w:rPr>
        <w:t>、</w:t>
      </w:r>
      <w:r>
        <w:rPr>
          <w:rFonts w:hint="eastAsia" w:ascii="宋体" w:hAnsi="宋体" w:cs="宋体"/>
          <w:b/>
          <w:bCs/>
          <w:color w:val="auto"/>
          <w:sz w:val="22"/>
          <w:highlight w:val="none"/>
        </w:rPr>
        <w:t>商务技术</w:t>
      </w:r>
      <w:r>
        <w:rPr>
          <w:rFonts w:hint="eastAsia" w:ascii="宋体" w:hAnsi="宋体" w:cs="宋体"/>
          <w:b/>
          <w:bCs/>
          <w:color w:val="auto"/>
          <w:sz w:val="22"/>
          <w:highlight w:val="none"/>
          <w:lang w:val="zh-CN"/>
        </w:rPr>
        <w:t>部分投标文件格式</w:t>
      </w:r>
    </w:p>
    <w:p>
      <w:pPr>
        <w:pStyle w:val="8"/>
        <w:tabs>
          <w:tab w:val="left" w:pos="1069"/>
          <w:tab w:val="left" w:pos="2352"/>
        </w:tabs>
        <w:rPr>
          <w:rFonts w:ascii="宋体" w:hAnsi="宋体" w:cs="宋体"/>
          <w:color w:val="auto"/>
          <w:sz w:val="22"/>
          <w:szCs w:val="22"/>
          <w:highlight w:val="none"/>
        </w:rPr>
      </w:pPr>
      <w:r>
        <w:rPr>
          <w:rFonts w:hint="eastAsia" w:ascii="宋体" w:hAnsi="宋体" w:cs="宋体"/>
          <w:b/>
          <w:bCs/>
          <w:color w:val="auto"/>
          <w:sz w:val="22"/>
          <w:highlight w:val="none"/>
        </w:rPr>
        <w:t>商务技术</w:t>
      </w:r>
      <w:r>
        <w:rPr>
          <w:rFonts w:hint="eastAsia" w:ascii="宋体" w:hAnsi="宋体" w:cs="宋体"/>
          <w:b/>
          <w:bCs/>
          <w:color w:val="auto"/>
          <w:sz w:val="22"/>
          <w:highlight w:val="none"/>
          <w:lang w:val="zh-CN"/>
        </w:rPr>
        <w:t>部分投标文件</w:t>
      </w:r>
      <w:r>
        <w:rPr>
          <w:rFonts w:hint="eastAsia" w:ascii="宋体" w:hAnsi="宋体" w:cs="宋体"/>
          <w:color w:val="auto"/>
          <w:sz w:val="22"/>
          <w:szCs w:val="22"/>
          <w:highlight w:val="none"/>
        </w:rPr>
        <w:t>封面参考：</w:t>
      </w:r>
    </w:p>
    <w:p>
      <w:pPr>
        <w:tabs>
          <w:tab w:val="left" w:pos="1069"/>
          <w:tab w:val="left" w:pos="2352"/>
        </w:tabs>
        <w:snapToGrid w:val="0"/>
        <w:spacing w:line="440" w:lineRule="exact"/>
        <w:jc w:val="center"/>
        <w:rPr>
          <w:rFonts w:ascii="宋体" w:hAnsi="宋体" w:cs="宋体"/>
          <w:b/>
          <w:color w:val="auto"/>
          <w:sz w:val="32"/>
          <w:szCs w:val="32"/>
          <w:highlight w:val="none"/>
        </w:rPr>
      </w:pPr>
    </w:p>
    <w:p>
      <w:pPr>
        <w:tabs>
          <w:tab w:val="left" w:pos="1069"/>
          <w:tab w:val="left" w:pos="2352"/>
        </w:tabs>
        <w:spacing w:line="480" w:lineRule="auto"/>
        <w:jc w:val="center"/>
        <w:rPr>
          <w:rFonts w:hint="eastAsia" w:ascii="宋体" w:hAnsi="宋体" w:eastAsia="宋体" w:cs="宋体"/>
          <w:b/>
          <w:color w:val="auto"/>
          <w:sz w:val="64"/>
          <w:szCs w:val="64"/>
          <w:highlight w:val="none"/>
          <w:lang w:eastAsia="zh-CN"/>
        </w:rPr>
      </w:pPr>
      <w:r>
        <w:rPr>
          <w:rFonts w:hint="eastAsia" w:ascii="宋体" w:hAnsi="宋体" w:cs="宋体"/>
          <w:b/>
          <w:color w:val="auto"/>
          <w:sz w:val="64"/>
          <w:szCs w:val="64"/>
          <w:highlight w:val="none"/>
          <w:lang w:eastAsia="zh-CN"/>
        </w:rPr>
        <w:t>泰顺县第三次全国土壤普查成果编制服务采购项目</w:t>
      </w:r>
    </w:p>
    <w:p>
      <w:pPr>
        <w:tabs>
          <w:tab w:val="left" w:pos="1069"/>
          <w:tab w:val="left" w:pos="2352"/>
        </w:tabs>
        <w:spacing w:line="480" w:lineRule="auto"/>
        <w:jc w:val="center"/>
        <w:rPr>
          <w:rFonts w:ascii="等线" w:hAnsi="等线" w:eastAsia="等线" w:cs="等线"/>
          <w:bCs/>
          <w:color w:val="auto"/>
          <w:sz w:val="84"/>
          <w:szCs w:val="84"/>
          <w:highlight w:val="none"/>
        </w:rPr>
      </w:pPr>
      <w:r>
        <w:rPr>
          <w:rFonts w:hint="eastAsia" w:ascii="等线" w:hAnsi="等线" w:eastAsia="等线" w:cs="等线"/>
          <w:bCs/>
          <w:color w:val="auto"/>
          <w:sz w:val="84"/>
          <w:szCs w:val="84"/>
          <w:highlight w:val="none"/>
        </w:rPr>
        <w:t>投 标 文 件</w:t>
      </w:r>
    </w:p>
    <w:p>
      <w:pPr>
        <w:tabs>
          <w:tab w:val="left" w:pos="1069"/>
          <w:tab w:val="left" w:pos="2352"/>
        </w:tabs>
        <w:spacing w:line="480" w:lineRule="auto"/>
        <w:jc w:val="center"/>
        <w:rPr>
          <w:rFonts w:ascii="等线" w:hAnsi="等线" w:eastAsia="等线" w:cs="等线"/>
          <w:bCs/>
          <w:color w:val="auto"/>
          <w:sz w:val="84"/>
          <w:szCs w:val="84"/>
          <w:highlight w:val="none"/>
        </w:rPr>
      </w:pPr>
      <w:r>
        <w:rPr>
          <w:rFonts w:hint="eastAsia" w:ascii="等线" w:hAnsi="等线" w:eastAsia="等线" w:cs="等线"/>
          <w:bCs/>
          <w:color w:val="auto"/>
          <w:sz w:val="60"/>
          <w:szCs w:val="60"/>
          <w:highlight w:val="none"/>
        </w:rPr>
        <w:t>（商 务 技 术 部 分）</w:t>
      </w:r>
    </w:p>
    <w:p>
      <w:pPr>
        <w:tabs>
          <w:tab w:val="left" w:pos="1069"/>
          <w:tab w:val="left" w:pos="2352"/>
        </w:tabs>
        <w:snapToGrid w:val="0"/>
        <w:spacing w:line="600" w:lineRule="atLeast"/>
        <w:ind w:firstLine="1052" w:firstLineChars="400"/>
        <w:rPr>
          <w:rFonts w:ascii="宋体" w:hAnsi="宋体" w:cs="宋体"/>
          <w:b/>
          <w:color w:val="auto"/>
          <w:sz w:val="26"/>
          <w:szCs w:val="26"/>
          <w:highlight w:val="none"/>
        </w:rPr>
      </w:pPr>
    </w:p>
    <w:p>
      <w:pPr>
        <w:tabs>
          <w:tab w:val="left" w:pos="1069"/>
          <w:tab w:val="left" w:pos="2352"/>
        </w:tabs>
        <w:snapToGrid w:val="0"/>
        <w:spacing w:line="600" w:lineRule="atLeast"/>
        <w:ind w:firstLine="1052" w:firstLineChars="400"/>
        <w:rPr>
          <w:rFonts w:ascii="宋体" w:hAnsi="宋体" w:cs="宋体"/>
          <w:b/>
          <w:color w:val="auto"/>
          <w:sz w:val="26"/>
          <w:szCs w:val="26"/>
          <w:highlight w:val="none"/>
        </w:rPr>
      </w:pPr>
    </w:p>
    <w:tbl>
      <w:tblPr>
        <w:tblStyle w:val="30"/>
        <w:tblW w:w="0" w:type="auto"/>
        <w:tblInd w:w="844"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autofit"/>
        <w:tblCellMar>
          <w:top w:w="0" w:type="dxa"/>
          <w:left w:w="108" w:type="dxa"/>
          <w:bottom w:w="0" w:type="dxa"/>
          <w:right w:w="108" w:type="dxa"/>
        </w:tblCellMar>
      </w:tblPr>
      <w:tblGrid>
        <w:gridCol w:w="767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hint="eastAsia" w:ascii="宋体" w:hAnsi="宋体" w:eastAsia="宋体" w:cs="宋体"/>
                <w:b/>
                <w:color w:val="auto"/>
                <w:sz w:val="26"/>
                <w:szCs w:val="26"/>
                <w:highlight w:val="none"/>
                <w:lang w:eastAsia="zh-CN"/>
              </w:rPr>
            </w:pPr>
            <w:r>
              <w:rPr>
                <w:rFonts w:hint="eastAsia" w:ascii="宋体" w:hAnsi="宋体" w:cs="宋体"/>
                <w:b/>
                <w:color w:val="auto"/>
                <w:sz w:val="26"/>
                <w:szCs w:val="26"/>
                <w:highlight w:val="none"/>
              </w:rPr>
              <w:t>项目编号：</w:t>
            </w:r>
            <w:r>
              <w:rPr>
                <w:rFonts w:hint="eastAsia" w:ascii="宋体" w:hAnsi="宋体" w:cs="宋体"/>
                <w:b/>
                <w:color w:val="auto"/>
                <w:sz w:val="26"/>
                <w:szCs w:val="26"/>
                <w:highlight w:val="none"/>
                <w:lang w:eastAsia="zh-CN"/>
              </w:rPr>
              <w:t>TSCG202404011</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hint="eastAsia" w:ascii="宋体" w:hAnsi="宋体" w:eastAsia="宋体" w:cs="宋体"/>
                <w:b/>
                <w:color w:val="auto"/>
                <w:sz w:val="26"/>
                <w:szCs w:val="26"/>
                <w:highlight w:val="none"/>
                <w:lang w:eastAsia="zh-CN"/>
              </w:rPr>
            </w:pPr>
            <w:r>
              <w:rPr>
                <w:rFonts w:hint="eastAsia" w:ascii="宋体" w:hAnsi="宋体" w:cs="宋体"/>
                <w:b/>
                <w:color w:val="auto"/>
                <w:sz w:val="26"/>
                <w:szCs w:val="26"/>
                <w:highlight w:val="none"/>
              </w:rPr>
              <w:t>采购单位：</w:t>
            </w:r>
            <w:r>
              <w:rPr>
                <w:rFonts w:hint="eastAsia" w:ascii="宋体" w:hAnsi="宋体" w:cs="宋体"/>
                <w:b/>
                <w:color w:val="auto"/>
                <w:sz w:val="26"/>
                <w:szCs w:val="26"/>
                <w:highlight w:val="none"/>
                <w:lang w:eastAsia="zh-CN"/>
              </w:rPr>
              <w:t>泰顺县农业农村局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供应商名称：</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供应商地址：</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法定代表人（签字或盖章）或</w:t>
            </w:r>
            <w:r>
              <w:rPr>
                <w:rFonts w:hint="eastAsia" w:ascii="宋体" w:hAnsi="宋体" w:cs="宋体"/>
                <w:b/>
                <w:color w:val="auto"/>
                <w:sz w:val="26"/>
                <w:szCs w:val="26"/>
                <w:highlight w:val="none"/>
                <w:lang w:val="zh-CN"/>
              </w:rPr>
              <w:t>授权代表（签字）：</w:t>
            </w:r>
          </w:p>
        </w:tc>
      </w:tr>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737" w:hRule="atLeast"/>
        </w:trPr>
        <w:tc>
          <w:tcPr>
            <w:tcW w:w="7678" w:type="dxa"/>
          </w:tcPr>
          <w:p>
            <w:pPr>
              <w:tabs>
                <w:tab w:val="left" w:pos="1069"/>
                <w:tab w:val="left" w:pos="2352"/>
              </w:tabs>
              <w:snapToGrid w:val="0"/>
              <w:spacing w:line="600" w:lineRule="atLeast"/>
              <w:rPr>
                <w:rFonts w:ascii="宋体" w:hAnsi="宋体" w:cs="宋体"/>
                <w:b/>
                <w:color w:val="auto"/>
                <w:sz w:val="26"/>
                <w:szCs w:val="26"/>
                <w:highlight w:val="none"/>
              </w:rPr>
            </w:pPr>
            <w:r>
              <w:rPr>
                <w:rFonts w:hint="eastAsia" w:ascii="宋体" w:hAnsi="宋体" w:cs="宋体"/>
                <w:b/>
                <w:color w:val="auto"/>
                <w:sz w:val="26"/>
                <w:szCs w:val="26"/>
                <w:highlight w:val="none"/>
              </w:rPr>
              <w:t>日期：  年 月 日</w:t>
            </w:r>
          </w:p>
        </w:tc>
      </w:tr>
    </w:tbl>
    <w:p>
      <w:pPr>
        <w:tabs>
          <w:tab w:val="left" w:pos="1069"/>
          <w:tab w:val="left" w:pos="2352"/>
        </w:tabs>
        <w:snapToGrid w:val="0"/>
        <w:spacing w:line="600" w:lineRule="atLeast"/>
        <w:rPr>
          <w:rFonts w:ascii="宋体" w:hAnsi="宋体" w:cs="宋体"/>
          <w:b/>
          <w:color w:val="auto"/>
          <w:sz w:val="26"/>
          <w:szCs w:val="26"/>
          <w:highlight w:val="none"/>
        </w:rPr>
      </w:pPr>
    </w:p>
    <w:p>
      <w:pPr>
        <w:pStyle w:val="11"/>
        <w:tabs>
          <w:tab w:val="left" w:pos="1069"/>
          <w:tab w:val="left" w:pos="2352"/>
        </w:tabs>
        <w:ind w:left="0" w:right="-257"/>
        <w:rPr>
          <w:color w:val="auto"/>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r>
        <w:rPr>
          <w:rFonts w:hint="eastAsia" w:ascii="宋体" w:hAnsi="宋体" w:cs="宋体"/>
          <w:b/>
          <w:bCs/>
          <w:color w:val="auto"/>
          <w:sz w:val="30"/>
          <w:highlight w:val="none"/>
        </w:rPr>
        <w:t>附件八</w:t>
      </w:r>
    </w:p>
    <w:p>
      <w:pPr>
        <w:tabs>
          <w:tab w:val="left" w:pos="1069"/>
          <w:tab w:val="left" w:pos="2352"/>
        </w:tabs>
        <w:autoSpaceDE w:val="0"/>
        <w:autoSpaceDN w:val="0"/>
        <w:adjustRightInd w:val="0"/>
        <w:spacing w:line="360" w:lineRule="exact"/>
        <w:jc w:val="center"/>
        <w:rPr>
          <w:rFonts w:ascii="宋体" w:hAnsi="宋体" w:cs="宋体"/>
          <w:b/>
          <w:bCs/>
          <w:color w:val="auto"/>
          <w:sz w:val="30"/>
          <w:szCs w:val="30"/>
          <w:highlight w:val="none"/>
          <w:lang w:val="zh-CN"/>
        </w:rPr>
      </w:pPr>
      <w:bookmarkStart w:id="76" w:name="_Toc30988_WPSOffice_Level3"/>
      <w:r>
        <w:rPr>
          <w:rFonts w:hint="eastAsia" w:ascii="宋体" w:hAnsi="宋体" w:cs="宋体"/>
          <w:b/>
          <w:bCs/>
          <w:color w:val="auto"/>
          <w:sz w:val="30"/>
          <w:szCs w:val="30"/>
          <w:highlight w:val="none"/>
        </w:rPr>
        <w:t>报价</w:t>
      </w:r>
      <w:r>
        <w:rPr>
          <w:rFonts w:hint="eastAsia" w:ascii="宋体" w:hAnsi="宋体" w:cs="宋体"/>
          <w:b/>
          <w:bCs/>
          <w:color w:val="auto"/>
          <w:sz w:val="30"/>
          <w:szCs w:val="30"/>
          <w:highlight w:val="none"/>
          <w:lang w:val="zh-CN"/>
        </w:rPr>
        <w:t>函</w:t>
      </w:r>
      <w:bookmarkEnd w:id="76"/>
    </w:p>
    <w:p>
      <w:pPr>
        <w:tabs>
          <w:tab w:val="left" w:pos="1069"/>
          <w:tab w:val="left" w:pos="2352"/>
        </w:tabs>
        <w:autoSpaceDE w:val="0"/>
        <w:autoSpaceDN w:val="0"/>
        <w:adjustRightInd w:val="0"/>
        <w:spacing w:line="360" w:lineRule="exact"/>
        <w:rPr>
          <w:rFonts w:ascii="宋体" w:hAnsi="宋体" w:cs="宋体"/>
          <w:color w:val="auto"/>
          <w:sz w:val="36"/>
          <w:highlight w:val="none"/>
          <w:lang w:val="zh-CN"/>
        </w:rPr>
      </w:pPr>
    </w:p>
    <w:p>
      <w:pPr>
        <w:pStyle w:val="12"/>
        <w:tabs>
          <w:tab w:val="left" w:pos="1069"/>
          <w:tab w:val="left" w:pos="2352"/>
        </w:tabs>
        <w:rPr>
          <w:rFonts w:hAnsi="宋体" w:cs="宋体"/>
          <w:color w:val="auto"/>
          <w:sz w:val="22"/>
          <w:highlight w:val="none"/>
          <w:u w:val="single"/>
        </w:rPr>
      </w:pPr>
      <w:r>
        <w:rPr>
          <w:rFonts w:hint="eastAsia" w:hAnsi="宋体" w:cs="宋体"/>
          <w:color w:val="auto"/>
          <w:sz w:val="22"/>
          <w:highlight w:val="none"/>
          <w:u w:val="single"/>
          <w:lang w:eastAsia="zh-CN"/>
        </w:rPr>
        <w:t>泰顺县农业农村局</w:t>
      </w:r>
      <w:r>
        <w:rPr>
          <w:rFonts w:hint="eastAsia" w:hAnsi="宋体" w:cs="宋体"/>
          <w:color w:val="auto"/>
          <w:sz w:val="22"/>
          <w:highlight w:val="none"/>
          <w:u w:val="single"/>
        </w:rPr>
        <w:t>：</w:t>
      </w:r>
    </w:p>
    <w:p>
      <w:pPr>
        <w:tabs>
          <w:tab w:val="left" w:pos="1069"/>
          <w:tab w:val="left" w:pos="2352"/>
        </w:tabs>
        <w:autoSpaceDE w:val="0"/>
        <w:autoSpaceDN w:val="0"/>
        <w:adjustRightInd w:val="0"/>
        <w:spacing w:line="400" w:lineRule="exact"/>
        <w:ind w:firstLine="446" w:firstLineChars="200"/>
        <w:rPr>
          <w:rFonts w:ascii="宋体" w:hAnsi="宋体" w:cs="宋体"/>
          <w:color w:val="auto"/>
          <w:sz w:val="22"/>
          <w:highlight w:val="none"/>
          <w:lang w:val="zh-CN"/>
        </w:rPr>
      </w:pPr>
      <w:r>
        <w:rPr>
          <w:rFonts w:hint="eastAsia" w:ascii="宋体" w:hAnsi="宋体" w:cs="宋体"/>
          <w:color w:val="auto"/>
          <w:sz w:val="22"/>
          <w:highlight w:val="none"/>
          <w:u w:val="single"/>
          <w:lang w:val="zh-CN"/>
        </w:rPr>
        <w:t>（供应商全称）授权（授权代表名称）（职务、职称）</w:t>
      </w:r>
      <w:r>
        <w:rPr>
          <w:rFonts w:hint="eastAsia" w:ascii="宋体" w:hAnsi="宋体" w:cs="宋体"/>
          <w:color w:val="auto"/>
          <w:sz w:val="22"/>
          <w:highlight w:val="none"/>
          <w:lang w:val="zh-CN"/>
        </w:rPr>
        <w:t>为授权代表，参加贵方组织的</w:t>
      </w:r>
      <w:r>
        <w:rPr>
          <w:rFonts w:hint="eastAsia" w:ascii="宋体" w:hAnsi="宋体" w:cs="宋体"/>
          <w:color w:val="auto"/>
          <w:sz w:val="22"/>
          <w:highlight w:val="none"/>
          <w:u w:val="single"/>
          <w:lang w:eastAsia="zh-CN"/>
        </w:rPr>
        <w:t>泰顺县第三次全国土壤普查成果编制服务采购项目</w:t>
      </w:r>
      <w:r>
        <w:rPr>
          <w:rFonts w:hint="eastAsia" w:ascii="宋体" w:hAnsi="宋体" w:cs="宋体"/>
          <w:color w:val="auto"/>
          <w:sz w:val="22"/>
          <w:highlight w:val="none"/>
          <w:lang w:val="zh-CN"/>
        </w:rPr>
        <w:t>（</w:t>
      </w:r>
      <w:r>
        <w:rPr>
          <w:rFonts w:hint="eastAsia" w:ascii="宋体" w:hAnsi="宋体" w:cs="宋体"/>
          <w:color w:val="auto"/>
          <w:sz w:val="22"/>
          <w:highlight w:val="none"/>
        </w:rPr>
        <w:t>采购</w:t>
      </w:r>
      <w:r>
        <w:rPr>
          <w:rFonts w:hint="eastAsia" w:ascii="宋体" w:hAnsi="宋体" w:cs="宋体"/>
          <w:color w:val="auto"/>
          <w:sz w:val="22"/>
          <w:highlight w:val="none"/>
          <w:lang w:val="zh-CN"/>
        </w:rPr>
        <w:t>编号：</w:t>
      </w:r>
      <w:r>
        <w:rPr>
          <w:rFonts w:hint="eastAsia" w:ascii="宋体" w:hAnsi="宋体" w:cs="宋体"/>
          <w:color w:val="auto"/>
          <w:sz w:val="22"/>
          <w:highlight w:val="none"/>
          <w:u w:val="single"/>
          <w:lang w:eastAsia="zh-CN"/>
        </w:rPr>
        <w:t>TSCG202404011</w:t>
      </w:r>
      <w:r>
        <w:rPr>
          <w:rFonts w:hint="eastAsia" w:ascii="宋体" w:hAnsi="宋体" w:cs="宋体"/>
          <w:color w:val="auto"/>
          <w:sz w:val="22"/>
          <w:highlight w:val="none"/>
          <w:u w:val="single"/>
        </w:rPr>
        <w:t>）</w:t>
      </w:r>
      <w:r>
        <w:rPr>
          <w:rFonts w:hint="eastAsia" w:ascii="宋体" w:hAnsi="宋体" w:cs="宋体"/>
          <w:color w:val="auto"/>
          <w:sz w:val="22"/>
          <w:highlight w:val="none"/>
          <w:lang w:val="zh-CN"/>
        </w:rPr>
        <w:t>招标的有关活动，并对</w:t>
      </w:r>
      <w:r>
        <w:rPr>
          <w:rFonts w:hint="eastAsia" w:ascii="宋体" w:hAnsi="宋体" w:cs="宋体"/>
          <w:color w:val="auto"/>
          <w:sz w:val="22"/>
          <w:highlight w:val="none"/>
          <w:u w:val="single"/>
          <w:lang w:eastAsia="zh-CN"/>
        </w:rPr>
        <w:t>泰顺县第三次全国土壤普查成果编制服务采购项目</w:t>
      </w:r>
      <w:r>
        <w:rPr>
          <w:rFonts w:hint="eastAsia" w:ascii="宋体" w:hAnsi="宋体" w:cs="宋体"/>
          <w:color w:val="auto"/>
          <w:sz w:val="22"/>
          <w:highlight w:val="none"/>
          <w:lang w:val="zh-CN"/>
        </w:rPr>
        <w:t>进行投标。为此：</w:t>
      </w:r>
    </w:p>
    <w:p>
      <w:pPr>
        <w:tabs>
          <w:tab w:val="left" w:pos="1069"/>
          <w:tab w:val="left" w:pos="2352"/>
        </w:tabs>
        <w:autoSpaceDE w:val="0"/>
        <w:autoSpaceDN w:val="0"/>
        <w:adjustRightInd w:val="0"/>
        <w:spacing w:line="400" w:lineRule="exact"/>
        <w:ind w:firstLine="446" w:firstLineChars="200"/>
        <w:rPr>
          <w:rFonts w:ascii="宋体" w:hAnsi="宋体" w:cs="宋体"/>
          <w:color w:val="auto"/>
          <w:sz w:val="22"/>
          <w:highlight w:val="none"/>
          <w:lang w:val="zh-CN"/>
        </w:rPr>
      </w:pPr>
      <w:r>
        <w:rPr>
          <w:rFonts w:hint="eastAsia" w:ascii="宋体" w:hAnsi="宋体" w:cs="宋体"/>
          <w:color w:val="auto"/>
          <w:sz w:val="22"/>
          <w:highlight w:val="none"/>
          <w:lang w:val="zh-CN"/>
        </w:rPr>
        <w:t>1、提供供应商须知规定的全部投标（响应）文件：</w:t>
      </w:r>
    </w:p>
    <w:p>
      <w:pPr>
        <w:tabs>
          <w:tab w:val="left" w:pos="1069"/>
          <w:tab w:val="left" w:pos="2352"/>
        </w:tabs>
        <w:autoSpaceDE w:val="0"/>
        <w:autoSpaceDN w:val="0"/>
        <w:adjustRightInd w:val="0"/>
        <w:spacing w:line="400" w:lineRule="exact"/>
        <w:ind w:firstLine="446" w:firstLineChars="200"/>
        <w:rPr>
          <w:rFonts w:ascii="宋体" w:hAnsi="宋体" w:cs="宋体"/>
          <w:color w:val="auto"/>
          <w:sz w:val="22"/>
          <w:highlight w:val="none"/>
          <w:lang w:val="zh-CN"/>
        </w:rPr>
      </w:pPr>
      <w:r>
        <w:rPr>
          <w:rFonts w:hint="eastAsia" w:ascii="宋体" w:hAnsi="宋体" w:cs="宋体"/>
          <w:color w:val="auto"/>
          <w:sz w:val="22"/>
          <w:highlight w:val="none"/>
          <w:lang w:val="zh-CN"/>
        </w:rPr>
        <w:t>“电子加密投标文件”：在线上传递交。</w:t>
      </w:r>
    </w:p>
    <w:p>
      <w:pPr>
        <w:tabs>
          <w:tab w:val="left" w:pos="1069"/>
          <w:tab w:val="left" w:pos="2352"/>
        </w:tabs>
        <w:autoSpaceDE w:val="0"/>
        <w:autoSpaceDN w:val="0"/>
        <w:adjustRightInd w:val="0"/>
        <w:spacing w:line="400" w:lineRule="exact"/>
        <w:ind w:firstLine="446" w:firstLineChars="200"/>
        <w:rPr>
          <w:rFonts w:ascii="宋体" w:hAnsi="宋体" w:cs="宋体"/>
          <w:color w:val="auto"/>
          <w:sz w:val="22"/>
          <w:highlight w:val="none"/>
          <w:lang w:val="zh-CN"/>
        </w:rPr>
      </w:pPr>
      <w:r>
        <w:rPr>
          <w:rFonts w:hint="eastAsia" w:ascii="宋体" w:hAnsi="宋体" w:cs="宋体"/>
          <w:color w:val="auto"/>
          <w:sz w:val="22"/>
          <w:highlight w:val="none"/>
          <w:lang w:val="zh-CN"/>
        </w:rPr>
        <w:t>2、保证遵守竞争性磋商文件中的有关规定和收费标准。</w:t>
      </w:r>
    </w:p>
    <w:p>
      <w:pPr>
        <w:tabs>
          <w:tab w:val="left" w:pos="1069"/>
          <w:tab w:val="left" w:pos="2352"/>
        </w:tabs>
        <w:autoSpaceDE w:val="0"/>
        <w:autoSpaceDN w:val="0"/>
        <w:adjustRightInd w:val="0"/>
        <w:spacing w:line="440" w:lineRule="atLeast"/>
        <w:ind w:firstLine="448" w:firstLineChars="201"/>
        <w:rPr>
          <w:rFonts w:ascii="宋体" w:hAnsi="宋体" w:cs="宋体"/>
          <w:color w:val="auto"/>
          <w:sz w:val="22"/>
          <w:highlight w:val="none"/>
          <w:lang w:val="zh-CN"/>
        </w:rPr>
      </w:pPr>
      <w:r>
        <w:rPr>
          <w:rFonts w:hint="eastAsia" w:ascii="宋体" w:hAnsi="宋体" w:cs="宋体"/>
          <w:color w:val="auto"/>
          <w:sz w:val="22"/>
          <w:highlight w:val="none"/>
          <w:lang w:val="zh-CN"/>
        </w:rPr>
        <w:t>3、保证忠实地执行采购人、中标（成交）供应商双方所签的合同，并承担合同规定的责任义务。</w:t>
      </w:r>
    </w:p>
    <w:p>
      <w:pPr>
        <w:pStyle w:val="12"/>
        <w:tabs>
          <w:tab w:val="left" w:pos="1069"/>
          <w:tab w:val="left" w:pos="2352"/>
        </w:tabs>
        <w:snapToGrid w:val="0"/>
        <w:spacing w:line="410" w:lineRule="atLeast"/>
        <w:ind w:firstLine="446" w:firstLineChars="200"/>
        <w:rPr>
          <w:rFonts w:hAnsi="宋体" w:cs="宋体"/>
          <w:color w:val="auto"/>
          <w:sz w:val="22"/>
          <w:highlight w:val="none"/>
        </w:rPr>
      </w:pPr>
      <w:r>
        <w:rPr>
          <w:rFonts w:hint="eastAsia" w:hAnsi="宋体" w:cs="宋体"/>
          <w:color w:val="auto"/>
          <w:sz w:val="22"/>
          <w:highlight w:val="none"/>
          <w:lang w:val="zh-CN"/>
        </w:rPr>
        <w:t>4、我方对完工期承诺如下：</w:t>
      </w:r>
      <w:r>
        <w:rPr>
          <w:rFonts w:hint="eastAsia" w:hAnsi="宋体" w:cs="宋体"/>
          <w:color w:val="auto"/>
          <w:sz w:val="22"/>
          <w:highlight w:val="none"/>
        </w:rPr>
        <w:t>按竞争性磋商文件规定期限交货并通过采购人验收，逾期采购人有权拒绝供货。</w:t>
      </w:r>
    </w:p>
    <w:p>
      <w:pPr>
        <w:tabs>
          <w:tab w:val="left" w:pos="1069"/>
          <w:tab w:val="left" w:pos="2352"/>
        </w:tabs>
        <w:autoSpaceDE w:val="0"/>
        <w:autoSpaceDN w:val="0"/>
        <w:adjustRightInd w:val="0"/>
        <w:spacing w:line="440" w:lineRule="atLeast"/>
        <w:ind w:firstLine="450"/>
        <w:rPr>
          <w:rFonts w:ascii="宋体" w:hAnsi="宋体" w:cs="宋体"/>
          <w:color w:val="auto"/>
          <w:sz w:val="22"/>
          <w:highlight w:val="none"/>
          <w:lang w:val="zh-CN"/>
        </w:rPr>
      </w:pPr>
      <w:r>
        <w:rPr>
          <w:rFonts w:hint="eastAsia" w:ascii="宋体" w:hAnsi="宋体" w:cs="宋体"/>
          <w:color w:val="auto"/>
          <w:sz w:val="22"/>
          <w:highlight w:val="none"/>
          <w:lang w:val="zh-CN"/>
        </w:rPr>
        <w:t>5、供应商已详细审查全部竞争性磋商文件，包括竞争性磋商文件补充文件（如果有的话）。我方完全理解并同意放弃对这方面有不明及误解的权力。如果竞争性磋商文件有相互矛盾之处，我方同意按采购人的理解处理。</w:t>
      </w:r>
    </w:p>
    <w:p>
      <w:pPr>
        <w:tabs>
          <w:tab w:val="left" w:pos="1069"/>
          <w:tab w:val="left" w:pos="2352"/>
        </w:tabs>
        <w:spacing w:line="340" w:lineRule="exact"/>
        <w:ind w:firstLine="448" w:firstLineChars="201"/>
        <w:rPr>
          <w:rFonts w:ascii="宋体" w:hAnsi="宋体" w:cs="宋体"/>
          <w:color w:val="auto"/>
          <w:sz w:val="22"/>
          <w:highlight w:val="none"/>
        </w:rPr>
      </w:pPr>
      <w:r>
        <w:rPr>
          <w:rFonts w:hint="eastAsia" w:ascii="宋体" w:hAnsi="宋体" w:cs="宋体"/>
          <w:color w:val="auto"/>
          <w:sz w:val="22"/>
          <w:highlight w:val="none"/>
        </w:rPr>
        <w:t>6、利益冲突：近三年内直至目前，我公司与本项目的采购人、招标代理机构没有任何的隶属关系。</w:t>
      </w:r>
    </w:p>
    <w:p>
      <w:pPr>
        <w:tabs>
          <w:tab w:val="left" w:pos="1069"/>
          <w:tab w:val="left" w:pos="2352"/>
        </w:tabs>
        <w:autoSpaceDE w:val="0"/>
        <w:autoSpaceDN w:val="0"/>
        <w:adjustRightInd w:val="0"/>
        <w:spacing w:line="440" w:lineRule="atLeast"/>
        <w:ind w:firstLine="448" w:firstLineChars="201"/>
        <w:rPr>
          <w:rFonts w:ascii="宋体" w:hAnsi="宋体" w:cs="宋体"/>
          <w:color w:val="auto"/>
          <w:sz w:val="22"/>
          <w:highlight w:val="none"/>
          <w:lang w:val="zh-CN"/>
        </w:rPr>
      </w:pPr>
      <w:r>
        <w:rPr>
          <w:rFonts w:hint="eastAsia" w:ascii="宋体" w:hAnsi="宋体" w:cs="宋体"/>
          <w:color w:val="auto"/>
          <w:sz w:val="22"/>
          <w:highlight w:val="none"/>
        </w:rPr>
        <w:t>7、我公司没有被各级、各地财政监管部门限制参加政府采购活动，且在限制期内。</w:t>
      </w:r>
    </w:p>
    <w:p>
      <w:pPr>
        <w:tabs>
          <w:tab w:val="left" w:pos="1069"/>
          <w:tab w:val="left" w:pos="2352"/>
        </w:tabs>
        <w:autoSpaceDE w:val="0"/>
        <w:autoSpaceDN w:val="0"/>
        <w:adjustRightInd w:val="0"/>
        <w:spacing w:line="440" w:lineRule="atLeast"/>
        <w:ind w:firstLine="448" w:firstLineChars="201"/>
        <w:rPr>
          <w:rFonts w:ascii="宋体" w:hAnsi="宋体" w:cs="宋体"/>
          <w:color w:val="auto"/>
          <w:sz w:val="22"/>
          <w:highlight w:val="none"/>
          <w:lang w:val="zh-CN"/>
        </w:rPr>
      </w:pPr>
      <w:r>
        <w:rPr>
          <w:rFonts w:hint="eastAsia" w:ascii="宋体" w:hAnsi="宋体" w:cs="宋体"/>
          <w:color w:val="auto"/>
          <w:sz w:val="22"/>
          <w:highlight w:val="none"/>
          <w:lang w:val="zh-CN"/>
        </w:rPr>
        <w:t>8、愿意向贵方提供任何与该项投标有关的数据、情况和技术资料，完全理解贵方不一定接受最低价的投标或收到的任何投标。</w:t>
      </w:r>
    </w:p>
    <w:p>
      <w:pPr>
        <w:tabs>
          <w:tab w:val="left" w:pos="1069"/>
          <w:tab w:val="left" w:pos="2352"/>
        </w:tabs>
        <w:autoSpaceDE w:val="0"/>
        <w:autoSpaceDN w:val="0"/>
        <w:adjustRightInd w:val="0"/>
        <w:spacing w:line="440" w:lineRule="atLeast"/>
        <w:ind w:firstLine="448" w:firstLineChars="201"/>
        <w:rPr>
          <w:rFonts w:ascii="宋体" w:hAnsi="宋体" w:cs="宋体"/>
          <w:color w:val="auto"/>
          <w:sz w:val="22"/>
          <w:highlight w:val="none"/>
          <w:lang w:val="zh-CN"/>
        </w:rPr>
      </w:pPr>
      <w:r>
        <w:rPr>
          <w:rFonts w:hint="eastAsia" w:ascii="宋体" w:hAnsi="宋体" w:cs="宋体"/>
          <w:color w:val="auto"/>
          <w:sz w:val="22"/>
          <w:highlight w:val="none"/>
          <w:lang w:val="zh-CN"/>
        </w:rPr>
        <w:t>9、本投标自开标之日起90天内有效。</w:t>
      </w:r>
    </w:p>
    <w:p>
      <w:pPr>
        <w:tabs>
          <w:tab w:val="left" w:pos="1069"/>
          <w:tab w:val="left" w:pos="2352"/>
        </w:tabs>
        <w:autoSpaceDE w:val="0"/>
        <w:autoSpaceDN w:val="0"/>
        <w:adjustRightInd w:val="0"/>
        <w:spacing w:line="440" w:lineRule="atLeast"/>
        <w:ind w:firstLine="448" w:firstLineChars="201"/>
        <w:rPr>
          <w:rFonts w:ascii="宋体" w:hAnsi="宋体" w:cs="宋体"/>
          <w:color w:val="auto"/>
          <w:sz w:val="22"/>
          <w:highlight w:val="none"/>
          <w:lang w:val="zh-CN"/>
        </w:rPr>
      </w:pPr>
      <w:r>
        <w:rPr>
          <w:rFonts w:hint="eastAsia" w:ascii="宋体" w:hAnsi="宋体" w:cs="宋体"/>
          <w:color w:val="auto"/>
          <w:sz w:val="22"/>
          <w:highlight w:val="none"/>
          <w:lang w:val="zh-CN"/>
        </w:rPr>
        <w:t>10、与本投标有关的一切往来通讯请寄：</w:t>
      </w:r>
    </w:p>
    <w:p>
      <w:pPr>
        <w:tabs>
          <w:tab w:val="left" w:pos="1069"/>
          <w:tab w:val="left" w:pos="2352"/>
        </w:tabs>
        <w:autoSpaceDE w:val="0"/>
        <w:autoSpaceDN w:val="0"/>
        <w:adjustRightInd w:val="0"/>
        <w:spacing w:line="440" w:lineRule="atLeast"/>
        <w:ind w:firstLine="448" w:firstLineChars="201"/>
        <w:rPr>
          <w:rFonts w:ascii="宋体" w:hAnsi="宋体" w:cs="宋体"/>
          <w:color w:val="auto"/>
          <w:sz w:val="22"/>
          <w:highlight w:val="none"/>
          <w:u w:val="single"/>
        </w:rPr>
      </w:pPr>
      <w:r>
        <w:rPr>
          <w:rFonts w:hint="eastAsia" w:ascii="宋体" w:hAnsi="宋体" w:cs="宋体"/>
          <w:color w:val="auto"/>
          <w:sz w:val="22"/>
          <w:highlight w:val="none"/>
          <w:lang w:val="zh-CN"/>
        </w:rPr>
        <w:t>地址：邮编：</w:t>
      </w:r>
    </w:p>
    <w:p>
      <w:pPr>
        <w:tabs>
          <w:tab w:val="left" w:pos="1069"/>
          <w:tab w:val="left" w:pos="2352"/>
        </w:tabs>
        <w:autoSpaceDE w:val="0"/>
        <w:autoSpaceDN w:val="0"/>
        <w:adjustRightInd w:val="0"/>
        <w:spacing w:line="440" w:lineRule="atLeast"/>
        <w:ind w:firstLine="448" w:firstLineChars="201"/>
        <w:rPr>
          <w:rFonts w:ascii="宋体" w:hAnsi="宋体" w:cs="宋体"/>
          <w:color w:val="auto"/>
          <w:sz w:val="22"/>
          <w:highlight w:val="none"/>
          <w:lang w:val="zh-CN"/>
        </w:rPr>
      </w:pPr>
      <w:r>
        <w:rPr>
          <w:rFonts w:hint="eastAsia" w:ascii="宋体" w:hAnsi="宋体" w:cs="宋体"/>
          <w:color w:val="auto"/>
          <w:sz w:val="22"/>
          <w:highlight w:val="none"/>
          <w:lang w:val="zh-CN"/>
        </w:rPr>
        <w:t>电话：传真：</w:t>
      </w:r>
    </w:p>
    <w:p>
      <w:pPr>
        <w:pStyle w:val="12"/>
        <w:tabs>
          <w:tab w:val="left" w:pos="1069"/>
          <w:tab w:val="left" w:pos="2352"/>
        </w:tabs>
        <w:spacing w:line="440" w:lineRule="atLeast"/>
        <w:rPr>
          <w:rFonts w:hAnsi="宋体" w:cs="宋体"/>
          <w:b/>
          <w:color w:val="auto"/>
          <w:sz w:val="22"/>
          <w:highlight w:val="none"/>
        </w:rPr>
      </w:pPr>
      <w:r>
        <w:rPr>
          <w:rFonts w:hint="eastAsia" w:hAnsi="宋体" w:cs="宋体"/>
          <w:color w:val="auto"/>
          <w:sz w:val="22"/>
          <w:highlight w:val="none"/>
        </w:rPr>
        <w:t>供应商全称：（盖章）</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法定代表人（签字或盖章）或</w:t>
      </w:r>
      <w:r>
        <w:rPr>
          <w:rFonts w:hint="eastAsia" w:hAnsi="宋体" w:cs="宋体"/>
          <w:color w:val="auto"/>
          <w:sz w:val="22"/>
          <w:highlight w:val="none"/>
          <w:lang w:val="zh-CN"/>
        </w:rPr>
        <w:t>授权代表（签字）：</w:t>
      </w:r>
    </w:p>
    <w:p>
      <w:pPr>
        <w:pStyle w:val="12"/>
        <w:tabs>
          <w:tab w:val="left" w:pos="1069"/>
          <w:tab w:val="left" w:pos="2352"/>
        </w:tabs>
        <w:spacing w:line="440" w:lineRule="atLeast"/>
        <w:rPr>
          <w:rFonts w:hAnsi="宋体" w:cs="宋体"/>
          <w:b/>
          <w:color w:val="auto"/>
          <w:sz w:val="22"/>
          <w:highlight w:val="none"/>
          <w:lang w:val="zh-CN"/>
        </w:rPr>
      </w:pPr>
      <w:r>
        <w:rPr>
          <w:rFonts w:hint="eastAsia" w:hAnsi="宋体" w:cs="宋体"/>
          <w:color w:val="auto"/>
          <w:sz w:val="22"/>
          <w:highlight w:val="none"/>
        </w:rPr>
        <w:t>日期：</w:t>
      </w:r>
    </w:p>
    <w:p>
      <w:pPr>
        <w:tabs>
          <w:tab w:val="left" w:pos="1069"/>
          <w:tab w:val="left" w:pos="2352"/>
        </w:tabs>
        <w:spacing w:line="360" w:lineRule="exact"/>
        <w:jc w:val="left"/>
        <w:rPr>
          <w:rFonts w:ascii="宋体" w:hAnsi="宋体" w:cs="宋体"/>
          <w:color w:val="auto"/>
          <w:sz w:val="22"/>
          <w:highlight w:val="none"/>
        </w:rPr>
      </w:pPr>
    </w:p>
    <w:p>
      <w:pPr>
        <w:tabs>
          <w:tab w:val="left" w:pos="1069"/>
          <w:tab w:val="left" w:pos="2352"/>
        </w:tabs>
        <w:spacing w:line="360" w:lineRule="exact"/>
        <w:jc w:val="left"/>
        <w:rPr>
          <w:rFonts w:ascii="宋体" w:hAnsi="宋体" w:cs="宋体"/>
          <w:color w:val="auto"/>
          <w:sz w:val="22"/>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p>
    <w:p>
      <w:pPr>
        <w:pStyle w:val="5"/>
        <w:tabs>
          <w:tab w:val="left" w:pos="1069"/>
          <w:tab w:val="left" w:pos="2352"/>
        </w:tabs>
        <w:rPr>
          <w:color w:val="auto"/>
          <w:highlight w:val="none"/>
        </w:rPr>
      </w:pPr>
    </w:p>
    <w:p>
      <w:pPr>
        <w:tabs>
          <w:tab w:val="left" w:pos="1069"/>
          <w:tab w:val="left" w:pos="2352"/>
        </w:tabs>
        <w:spacing w:line="360" w:lineRule="exact"/>
        <w:jc w:val="left"/>
        <w:rPr>
          <w:rFonts w:ascii="宋体" w:hAnsi="宋体" w:cs="宋体"/>
          <w:color w:val="auto"/>
          <w:sz w:val="22"/>
          <w:highlight w:val="none"/>
        </w:rPr>
      </w:pPr>
      <w:r>
        <w:rPr>
          <w:rFonts w:hint="eastAsia" w:ascii="宋体" w:hAnsi="宋体" w:cs="宋体"/>
          <w:b/>
          <w:bCs/>
          <w:color w:val="auto"/>
          <w:sz w:val="30"/>
          <w:highlight w:val="none"/>
        </w:rPr>
        <w:t>附件九</w:t>
      </w:r>
    </w:p>
    <w:p>
      <w:pPr>
        <w:tabs>
          <w:tab w:val="left" w:pos="1069"/>
          <w:tab w:val="left" w:pos="2352"/>
        </w:tabs>
        <w:spacing w:line="360" w:lineRule="exact"/>
        <w:jc w:val="center"/>
        <w:rPr>
          <w:rFonts w:ascii="宋体" w:hAnsi="宋体" w:cs="宋体"/>
          <w:b/>
          <w:bCs/>
          <w:color w:val="auto"/>
          <w:sz w:val="30"/>
          <w:highlight w:val="none"/>
          <w:lang w:val="zh-CN"/>
        </w:rPr>
      </w:pPr>
      <w:bookmarkStart w:id="77" w:name="_Toc15399_WPSOffice_Level3"/>
      <w:r>
        <w:rPr>
          <w:rFonts w:hint="eastAsia" w:ascii="宋体" w:hAnsi="宋体" w:cs="宋体"/>
          <w:b/>
          <w:bCs/>
          <w:color w:val="auto"/>
          <w:sz w:val="30"/>
          <w:highlight w:val="none"/>
          <w:lang w:val="zh-CN"/>
        </w:rPr>
        <w:t>供应商参与政府采购活动投标资格声明函</w:t>
      </w:r>
      <w:bookmarkEnd w:id="77"/>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2"/>
              <w:tabs>
                <w:tab w:val="left" w:pos="1069"/>
                <w:tab w:val="left" w:pos="2352"/>
              </w:tabs>
              <w:adjustRightInd w:val="0"/>
              <w:snapToGrid w:val="0"/>
              <w:spacing w:line="400" w:lineRule="exact"/>
              <w:rPr>
                <w:rFonts w:hAnsi="宋体" w:cs="宋体"/>
                <w:color w:val="auto"/>
                <w:kern w:val="2"/>
                <w:sz w:val="22"/>
                <w:szCs w:val="22"/>
                <w:highlight w:val="none"/>
              </w:rPr>
            </w:pPr>
            <w:r>
              <w:rPr>
                <w:rFonts w:hint="eastAsia" w:hAnsi="宋体" w:cs="宋体"/>
                <w:color w:val="auto"/>
                <w:kern w:val="2"/>
                <w:sz w:val="22"/>
                <w:szCs w:val="22"/>
                <w:highlight w:val="none"/>
              </w:rPr>
              <w:t>项目名称</w:t>
            </w:r>
          </w:p>
        </w:tc>
        <w:tc>
          <w:tcPr>
            <w:tcW w:w="7992" w:type="dxa"/>
          </w:tcPr>
          <w:p>
            <w:pPr>
              <w:pStyle w:val="12"/>
              <w:tabs>
                <w:tab w:val="left" w:pos="1069"/>
                <w:tab w:val="left" w:pos="2352"/>
              </w:tabs>
              <w:adjustRightInd w:val="0"/>
              <w:snapToGrid w:val="0"/>
              <w:spacing w:line="400" w:lineRule="exact"/>
              <w:jc w:val="center"/>
              <w:rPr>
                <w:rFonts w:hint="eastAsia" w:hAnsi="宋体" w:eastAsia="宋体" w:cs="宋体"/>
                <w:color w:val="auto"/>
                <w:kern w:val="2"/>
                <w:sz w:val="22"/>
                <w:szCs w:val="22"/>
                <w:highlight w:val="none"/>
                <w:lang w:eastAsia="zh-CN"/>
              </w:rPr>
            </w:pPr>
            <w:r>
              <w:rPr>
                <w:rFonts w:hint="eastAsia" w:hAnsi="宋体" w:cs="宋体"/>
                <w:color w:val="auto"/>
                <w:kern w:val="2"/>
                <w:sz w:val="22"/>
                <w:szCs w:val="22"/>
                <w:highlight w:val="none"/>
                <w:lang w:eastAsia="zh-CN"/>
              </w:rPr>
              <w:t>泰顺县第三次全国土壤普查成果编制服务采购项目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2"/>
              <w:tabs>
                <w:tab w:val="left" w:pos="1069"/>
                <w:tab w:val="left" w:pos="2352"/>
              </w:tabs>
              <w:adjustRightInd w:val="0"/>
              <w:snapToGrid w:val="0"/>
              <w:spacing w:line="400" w:lineRule="exact"/>
              <w:rPr>
                <w:rFonts w:hAnsi="宋体" w:cs="宋体"/>
                <w:color w:val="auto"/>
                <w:kern w:val="2"/>
                <w:sz w:val="22"/>
                <w:szCs w:val="22"/>
                <w:highlight w:val="none"/>
              </w:rPr>
            </w:pPr>
            <w:r>
              <w:rPr>
                <w:rFonts w:hint="eastAsia" w:hAnsi="宋体" w:cs="宋体"/>
                <w:color w:val="auto"/>
                <w:kern w:val="2"/>
                <w:sz w:val="22"/>
                <w:szCs w:val="22"/>
                <w:highlight w:val="none"/>
              </w:rPr>
              <w:t>项目采购编号</w:t>
            </w:r>
          </w:p>
        </w:tc>
        <w:tc>
          <w:tcPr>
            <w:tcW w:w="7992" w:type="dxa"/>
          </w:tcPr>
          <w:p>
            <w:pPr>
              <w:pStyle w:val="12"/>
              <w:tabs>
                <w:tab w:val="left" w:pos="1069"/>
                <w:tab w:val="left" w:pos="2352"/>
              </w:tabs>
              <w:adjustRightInd w:val="0"/>
              <w:snapToGrid w:val="0"/>
              <w:spacing w:line="400" w:lineRule="exact"/>
              <w:jc w:val="center"/>
              <w:rPr>
                <w:rFonts w:hint="eastAsia" w:hAnsi="宋体" w:eastAsia="宋体" w:cs="宋体"/>
                <w:color w:val="auto"/>
                <w:kern w:val="2"/>
                <w:sz w:val="22"/>
                <w:szCs w:val="22"/>
                <w:highlight w:val="none"/>
                <w:lang w:eastAsia="zh-CN"/>
              </w:rPr>
            </w:pPr>
            <w:r>
              <w:rPr>
                <w:rFonts w:hint="eastAsia" w:hAnsi="宋体" w:cs="宋体"/>
                <w:color w:val="auto"/>
                <w:kern w:val="2"/>
                <w:sz w:val="22"/>
                <w:szCs w:val="22"/>
                <w:highlight w:val="none"/>
                <w:lang w:eastAsia="zh-CN"/>
              </w:rPr>
              <w:t>TSCG202404011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pStyle w:val="12"/>
              <w:tabs>
                <w:tab w:val="left" w:pos="1069"/>
                <w:tab w:val="left" w:pos="2352"/>
              </w:tabs>
              <w:adjustRightInd w:val="0"/>
              <w:snapToGrid w:val="0"/>
              <w:spacing w:line="400" w:lineRule="exact"/>
              <w:rPr>
                <w:rFonts w:hAnsi="宋体" w:cs="宋体"/>
                <w:color w:val="auto"/>
                <w:kern w:val="2"/>
                <w:sz w:val="22"/>
                <w:szCs w:val="22"/>
                <w:highlight w:val="none"/>
              </w:rPr>
            </w:pPr>
            <w:r>
              <w:rPr>
                <w:rFonts w:hint="eastAsia" w:hAnsi="宋体" w:cs="宋体"/>
                <w:color w:val="auto"/>
                <w:kern w:val="2"/>
                <w:sz w:val="22"/>
                <w:szCs w:val="22"/>
                <w:highlight w:val="none"/>
              </w:rPr>
              <w:t>时间</w:t>
            </w:r>
          </w:p>
        </w:tc>
        <w:tc>
          <w:tcPr>
            <w:tcW w:w="7992" w:type="dxa"/>
          </w:tcPr>
          <w:p>
            <w:pPr>
              <w:pStyle w:val="12"/>
              <w:tabs>
                <w:tab w:val="left" w:pos="1069"/>
                <w:tab w:val="left" w:pos="2352"/>
              </w:tabs>
              <w:adjustRightInd w:val="0"/>
              <w:snapToGrid w:val="0"/>
              <w:spacing w:line="400" w:lineRule="exact"/>
              <w:jc w:val="center"/>
              <w:rPr>
                <w:rFonts w:hAnsi="宋体" w:cs="宋体"/>
                <w:color w:val="auto"/>
                <w:kern w:val="2"/>
                <w:sz w:val="22"/>
                <w:szCs w:val="22"/>
                <w:highlight w:val="none"/>
              </w:rPr>
            </w:pPr>
            <w:r>
              <w:rPr>
                <w:rFonts w:hint="eastAsia" w:hAnsi="宋体" w:cs="宋体"/>
                <w:color w:val="auto"/>
                <w:kern w:val="2"/>
                <w:sz w:val="22"/>
                <w:szCs w:val="22"/>
                <w:highlight w:val="none"/>
              </w:rPr>
              <w:t>本项目投标截止时间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6" w:hRule="atLeast"/>
        </w:trPr>
        <w:tc>
          <w:tcPr>
            <w:tcW w:w="9612" w:type="dxa"/>
            <w:gridSpan w:val="2"/>
          </w:tcPr>
          <w:p>
            <w:pPr>
              <w:pStyle w:val="12"/>
              <w:tabs>
                <w:tab w:val="left" w:pos="1069"/>
                <w:tab w:val="left" w:pos="2352"/>
              </w:tabs>
              <w:adjustRightInd w:val="0"/>
              <w:snapToGrid w:val="0"/>
              <w:spacing w:line="400" w:lineRule="exact"/>
              <w:ind w:firstLine="450"/>
              <w:rPr>
                <w:rFonts w:hAnsi="宋体" w:cs="宋体"/>
                <w:color w:val="auto"/>
                <w:kern w:val="2"/>
                <w:highlight w:val="none"/>
              </w:rPr>
            </w:pPr>
            <w:r>
              <w:rPr>
                <w:rFonts w:hint="eastAsia" w:hAnsi="宋体" w:cs="宋体"/>
                <w:color w:val="auto"/>
                <w:kern w:val="2"/>
                <w:highlight w:val="none"/>
              </w:rPr>
              <w:t>1、根据政府采购法第二十二条规定，我单位满足以下条件，并已经在《资格文件》中提供了相应的证明材料：</w:t>
            </w:r>
          </w:p>
          <w:p>
            <w:pPr>
              <w:pStyle w:val="12"/>
              <w:tabs>
                <w:tab w:val="left" w:pos="1069"/>
                <w:tab w:val="left" w:pos="2352"/>
              </w:tabs>
              <w:adjustRightInd w:val="0"/>
              <w:snapToGrid w:val="0"/>
              <w:spacing w:line="400" w:lineRule="exact"/>
              <w:ind w:firstLine="450"/>
              <w:rPr>
                <w:rFonts w:hAnsi="宋体" w:cs="宋体"/>
                <w:color w:val="auto"/>
                <w:kern w:val="2"/>
                <w:highlight w:val="none"/>
              </w:rPr>
            </w:pPr>
            <w:r>
              <w:rPr>
                <w:rFonts w:hint="eastAsia" w:hAnsi="宋体" w:cs="宋体"/>
                <w:color w:val="auto"/>
                <w:kern w:val="2"/>
                <w:highlight w:val="none"/>
              </w:rPr>
              <w:t>（一）具有独立承担民事责任的能力；（二）具有良好的商业信誉和健全的财务会计制度；（三）具有履行合同所必需的设备和专业技术能力；（四）有依法缴纳税收和社会保障资金的良好记录；（五）参加政府采购活动前三年内，在经营活动中没有重大违法记录；（六）法律、行政法规规定的其他条件。</w:t>
            </w:r>
          </w:p>
          <w:p>
            <w:pPr>
              <w:pStyle w:val="12"/>
              <w:tabs>
                <w:tab w:val="left" w:pos="1069"/>
                <w:tab w:val="left" w:pos="2352"/>
              </w:tabs>
              <w:adjustRightInd w:val="0"/>
              <w:snapToGrid w:val="0"/>
              <w:spacing w:line="400" w:lineRule="exact"/>
              <w:ind w:firstLine="450"/>
              <w:rPr>
                <w:rFonts w:hAnsi="宋体" w:cs="宋体"/>
                <w:color w:val="auto"/>
                <w:kern w:val="2"/>
                <w:highlight w:val="none"/>
              </w:rPr>
            </w:pPr>
            <w:r>
              <w:rPr>
                <w:rFonts w:hint="eastAsia" w:hAnsi="宋体" w:cs="宋体"/>
                <w:color w:val="auto"/>
                <w:kern w:val="2"/>
                <w:highlight w:val="none"/>
              </w:rPr>
              <w:t>2、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我单位不存在上述文件规定依法限制参与政府采购的情况，并提供“信用中国”、“中国政府采购网”查询网页截图（公告发布之日至投标截止时间）。</w:t>
            </w:r>
          </w:p>
          <w:p>
            <w:pPr>
              <w:pStyle w:val="12"/>
              <w:tabs>
                <w:tab w:val="left" w:pos="1069"/>
                <w:tab w:val="left" w:pos="2352"/>
              </w:tabs>
              <w:adjustRightInd w:val="0"/>
              <w:snapToGrid w:val="0"/>
              <w:spacing w:line="400" w:lineRule="exact"/>
              <w:ind w:firstLine="450"/>
              <w:rPr>
                <w:rFonts w:hAnsi="宋体" w:cs="宋体"/>
                <w:color w:val="auto"/>
                <w:kern w:val="2"/>
                <w:highlight w:val="none"/>
              </w:rPr>
            </w:pPr>
            <w:r>
              <w:rPr>
                <w:rFonts w:hint="eastAsia" w:hAnsi="宋体" w:cs="宋体"/>
                <w:color w:val="auto"/>
                <w:kern w:val="2"/>
                <w:highlight w:val="none"/>
              </w:rPr>
              <w:t>3、我单位没有被各地、各级财政部门限制参加政府采购活动，且在限制期内：</w:t>
            </w:r>
          </w:p>
          <w:p>
            <w:pPr>
              <w:tabs>
                <w:tab w:val="left" w:pos="1069"/>
                <w:tab w:val="left" w:pos="2352"/>
                <w:tab w:val="center" w:pos="4483"/>
              </w:tabs>
              <w:adjustRightInd w:val="0"/>
              <w:spacing w:line="360" w:lineRule="auto"/>
              <w:ind w:firstLine="400"/>
              <w:rPr>
                <w:rFonts w:ascii="宋体" w:hAnsi="宋体" w:cs="宋体"/>
                <w:color w:val="auto"/>
                <w:szCs w:val="21"/>
                <w:highlight w:val="none"/>
                <w:u w:val="single"/>
              </w:rPr>
            </w:pPr>
            <w:r>
              <w:rPr>
                <w:rFonts w:hint="eastAsia" w:ascii="宋体" w:hAnsi="宋体" w:cs="宋体"/>
                <w:color w:val="auto"/>
                <w:szCs w:val="21"/>
                <w:highlight w:val="none"/>
              </w:rPr>
              <w:t>4、我单位参与本项目政府采购活动3年内其它重大违法记录（重大违法记录，是指供应商因违法经营受到刑事处罚或者责令停产停业、吊销许可证或者执照、较大数额罚款等行政处罚）情况声明：</w:t>
            </w:r>
            <w:r>
              <w:rPr>
                <w:rFonts w:hint="eastAsia" w:ascii="宋体" w:hAnsi="宋体" w:cs="宋体"/>
                <w:color w:val="auto"/>
                <w:szCs w:val="21"/>
                <w:highlight w:val="none"/>
                <w:u w:val="single"/>
              </w:rPr>
              <w:t>（若无则说明无）。</w:t>
            </w:r>
          </w:p>
          <w:p>
            <w:pPr>
              <w:tabs>
                <w:tab w:val="left" w:pos="1069"/>
                <w:tab w:val="left" w:pos="2352"/>
                <w:tab w:val="center" w:pos="4483"/>
              </w:tabs>
              <w:adjustRightInd w:val="0"/>
              <w:spacing w:line="360" w:lineRule="auto"/>
              <w:ind w:firstLine="400"/>
              <w:rPr>
                <w:rFonts w:ascii="宋体" w:hAnsi="宋体" w:cs="宋体"/>
                <w:color w:val="auto"/>
                <w:szCs w:val="21"/>
                <w:highlight w:val="none"/>
              </w:rPr>
            </w:pPr>
            <w:r>
              <w:rPr>
                <w:rFonts w:hint="eastAsia" w:ascii="宋体" w:hAnsi="宋体" w:cs="宋体"/>
                <w:color w:val="auto"/>
                <w:szCs w:val="21"/>
                <w:highlight w:val="none"/>
              </w:rPr>
              <w:t>5、我单位符合本项目特定资格条件：</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要求，并在《资格文件》中提供了相应的证明材料</w:t>
            </w:r>
            <w:r>
              <w:rPr>
                <w:rFonts w:hint="eastAsia" w:ascii="宋体" w:hAnsi="宋体" w:cs="宋体"/>
                <w:color w:val="auto"/>
                <w:szCs w:val="21"/>
                <w:highlight w:val="none"/>
                <w:u w:val="single"/>
              </w:rPr>
              <w:t>（竞争性磋商文件没有要求特定资格条件的，本条款空格处可以空白）</w:t>
            </w:r>
          </w:p>
          <w:p>
            <w:pPr>
              <w:tabs>
                <w:tab w:val="left" w:pos="1069"/>
                <w:tab w:val="left" w:pos="2352"/>
                <w:tab w:val="center" w:pos="4483"/>
              </w:tabs>
              <w:adjustRightInd w:val="0"/>
              <w:spacing w:line="360" w:lineRule="auto"/>
              <w:ind w:firstLine="426" w:firstLineChars="200"/>
              <w:rPr>
                <w:rFonts w:ascii="宋体" w:hAnsi="宋体" w:cs="宋体"/>
                <w:color w:val="auto"/>
                <w:sz w:val="20"/>
                <w:highlight w:val="none"/>
              </w:rPr>
            </w:pPr>
            <w:r>
              <w:rPr>
                <w:rFonts w:hint="eastAsia" w:ascii="宋体" w:hAnsi="宋体" w:cs="宋体"/>
                <w:color w:val="auto"/>
                <w:szCs w:val="21"/>
                <w:highlight w:val="none"/>
              </w:rPr>
              <w:t>本公司所提交的本声明和陈述均是真实的、准确的。若与真实情况不符，本公司愿意承担由此而产生的一切后果。我方提供了全部能提供的资料和数据，我们同意遵照贵方要求出示有关证明文件。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9612" w:type="dxa"/>
            <w:gridSpan w:val="2"/>
            <w:vAlign w:val="center"/>
          </w:tcPr>
          <w:p>
            <w:pPr>
              <w:pStyle w:val="12"/>
              <w:tabs>
                <w:tab w:val="left" w:pos="1069"/>
                <w:tab w:val="left" w:pos="2352"/>
              </w:tabs>
              <w:adjustRightInd w:val="0"/>
              <w:snapToGrid w:val="0"/>
              <w:spacing w:line="400" w:lineRule="exact"/>
              <w:ind w:left="422" w:firstLine="331"/>
              <w:rPr>
                <w:rFonts w:hAnsi="宋体" w:cs="宋体"/>
                <w:color w:val="auto"/>
                <w:kern w:val="2"/>
                <w:sz w:val="22"/>
                <w:szCs w:val="22"/>
                <w:highlight w:val="none"/>
              </w:rPr>
            </w:pPr>
            <w:r>
              <w:rPr>
                <w:rFonts w:hint="eastAsia" w:hAnsi="宋体" w:cs="宋体"/>
                <w:color w:val="auto"/>
                <w:kern w:val="2"/>
                <w:sz w:val="22"/>
                <w:szCs w:val="22"/>
                <w:highlight w:val="none"/>
              </w:rPr>
              <w:t>供应商名称（加盖盖章）：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9612" w:type="dxa"/>
            <w:gridSpan w:val="2"/>
            <w:vAlign w:val="center"/>
          </w:tcPr>
          <w:p>
            <w:pPr>
              <w:pStyle w:val="12"/>
              <w:tabs>
                <w:tab w:val="left" w:pos="1069"/>
                <w:tab w:val="left" w:pos="2352"/>
              </w:tabs>
              <w:adjustRightInd w:val="0"/>
              <w:snapToGrid w:val="0"/>
              <w:spacing w:line="400" w:lineRule="exact"/>
              <w:ind w:left="422" w:firstLine="331"/>
              <w:rPr>
                <w:rFonts w:hAnsi="宋体" w:cs="宋体"/>
                <w:color w:val="auto"/>
                <w:kern w:val="2"/>
                <w:sz w:val="22"/>
                <w:szCs w:val="22"/>
                <w:highlight w:val="none"/>
              </w:rPr>
            </w:pPr>
            <w:r>
              <w:rPr>
                <w:rFonts w:hint="eastAsia" w:hAnsi="宋体" w:cs="宋体"/>
                <w:color w:val="auto"/>
                <w:kern w:val="2"/>
                <w:sz w:val="22"/>
                <w:szCs w:val="22"/>
                <w:highlight w:val="none"/>
              </w:rPr>
              <w:t>法定代表人（签字或盖章）或授权代表（签字）：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9612" w:type="dxa"/>
            <w:gridSpan w:val="2"/>
            <w:vAlign w:val="center"/>
          </w:tcPr>
          <w:p>
            <w:pPr>
              <w:pStyle w:val="12"/>
              <w:tabs>
                <w:tab w:val="left" w:pos="1069"/>
                <w:tab w:val="left" w:pos="2352"/>
              </w:tabs>
              <w:adjustRightInd w:val="0"/>
              <w:snapToGrid w:val="0"/>
              <w:spacing w:line="400" w:lineRule="exact"/>
              <w:ind w:left="422" w:firstLine="331"/>
              <w:rPr>
                <w:rFonts w:hAnsi="宋体" w:cs="宋体"/>
                <w:color w:val="auto"/>
                <w:kern w:val="2"/>
                <w:sz w:val="22"/>
                <w:szCs w:val="22"/>
                <w:highlight w:val="none"/>
              </w:rPr>
            </w:pPr>
            <w:r>
              <w:rPr>
                <w:rFonts w:hint="eastAsia" w:hAnsi="宋体" w:cs="宋体"/>
                <w:color w:val="auto"/>
                <w:kern w:val="2"/>
                <w:sz w:val="22"/>
                <w:szCs w:val="22"/>
                <w:highlight w:val="none"/>
              </w:rPr>
              <w:t>签署日期：</w:t>
            </w:r>
          </w:p>
        </w:tc>
      </w:tr>
    </w:tbl>
    <w:p>
      <w:pPr>
        <w:tabs>
          <w:tab w:val="left" w:pos="1069"/>
          <w:tab w:val="left" w:pos="2352"/>
        </w:tabs>
        <w:spacing w:line="360" w:lineRule="exact"/>
        <w:jc w:val="left"/>
        <w:rPr>
          <w:rFonts w:ascii="宋体" w:hAnsi="宋体" w:cs="宋体"/>
          <w:bCs/>
          <w:color w:val="auto"/>
          <w:sz w:val="22"/>
          <w:highlight w:val="none"/>
          <w:u w:val="single"/>
        </w:rPr>
      </w:pPr>
    </w:p>
    <w:p>
      <w:pPr>
        <w:tabs>
          <w:tab w:val="left" w:pos="1069"/>
          <w:tab w:val="left" w:pos="2352"/>
        </w:tabs>
        <w:spacing w:line="360" w:lineRule="exact"/>
        <w:jc w:val="left"/>
        <w:rPr>
          <w:rFonts w:ascii="宋体" w:hAnsi="宋体" w:cs="宋体"/>
          <w:bCs/>
          <w:color w:val="auto"/>
          <w:sz w:val="22"/>
          <w:highlight w:val="none"/>
          <w:u w:val="single"/>
        </w:rPr>
      </w:pPr>
      <w:r>
        <w:rPr>
          <w:rFonts w:hint="eastAsia" w:ascii="宋体" w:hAnsi="宋体" w:cs="宋体"/>
          <w:bCs/>
          <w:color w:val="auto"/>
          <w:sz w:val="22"/>
          <w:highlight w:val="none"/>
          <w:u w:val="single"/>
        </w:rPr>
        <w:t>备注：▲投标供应商必须按要求提供本声明，不提供按无效投标处理。</w:t>
      </w:r>
    </w:p>
    <w:p>
      <w:pPr>
        <w:tabs>
          <w:tab w:val="left" w:pos="1069"/>
          <w:tab w:val="left" w:pos="2352"/>
        </w:tabs>
        <w:spacing w:line="360" w:lineRule="exact"/>
        <w:jc w:val="left"/>
        <w:rPr>
          <w:rFonts w:ascii="宋体" w:hAnsi="宋体" w:cs="宋体"/>
          <w:b/>
          <w:bCs/>
          <w:color w:val="auto"/>
          <w:sz w:val="32"/>
          <w:szCs w:val="32"/>
          <w:highlight w:val="none"/>
        </w:rPr>
      </w:pPr>
    </w:p>
    <w:p>
      <w:pPr>
        <w:tabs>
          <w:tab w:val="left" w:pos="1069"/>
          <w:tab w:val="left" w:pos="2352"/>
        </w:tabs>
        <w:spacing w:line="360" w:lineRule="exact"/>
        <w:jc w:val="left"/>
        <w:rPr>
          <w:rFonts w:ascii="宋体" w:hAnsi="宋体" w:cs="宋体"/>
          <w:b/>
          <w:bCs/>
          <w:color w:val="auto"/>
          <w:sz w:val="32"/>
          <w:szCs w:val="32"/>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r>
        <w:rPr>
          <w:rFonts w:hint="eastAsia" w:ascii="宋体" w:hAnsi="宋体" w:cs="宋体"/>
          <w:b/>
          <w:bCs/>
          <w:color w:val="auto"/>
          <w:sz w:val="30"/>
          <w:highlight w:val="none"/>
        </w:rPr>
        <w:t>附件十</w:t>
      </w:r>
    </w:p>
    <w:p>
      <w:pPr>
        <w:tabs>
          <w:tab w:val="left" w:pos="1069"/>
          <w:tab w:val="left" w:pos="2352"/>
        </w:tabs>
        <w:spacing w:line="360" w:lineRule="exact"/>
        <w:jc w:val="center"/>
        <w:rPr>
          <w:rFonts w:ascii="宋体" w:hAnsi="宋体" w:cs="宋体"/>
          <w:b/>
          <w:bCs/>
          <w:color w:val="auto"/>
          <w:sz w:val="30"/>
          <w:highlight w:val="none"/>
        </w:rPr>
      </w:pPr>
      <w:bookmarkStart w:id="78" w:name="_Toc7010_WPSOffice_Level3"/>
      <w:r>
        <w:rPr>
          <w:rFonts w:hint="eastAsia" w:ascii="宋体" w:hAnsi="宋体" w:cs="宋体"/>
          <w:b/>
          <w:bCs/>
          <w:color w:val="auto"/>
          <w:sz w:val="30"/>
          <w:highlight w:val="none"/>
        </w:rPr>
        <w:t>法定代表人诚信投标承诺书</w:t>
      </w:r>
      <w:bookmarkEnd w:id="78"/>
    </w:p>
    <w:p>
      <w:pPr>
        <w:tabs>
          <w:tab w:val="left" w:pos="1069"/>
          <w:tab w:val="left" w:pos="2352"/>
        </w:tabs>
        <w:spacing w:line="460" w:lineRule="atLeast"/>
        <w:jc w:val="left"/>
        <w:rPr>
          <w:rFonts w:ascii="宋体" w:hAnsi="宋体" w:cs="宋体"/>
          <w:color w:val="auto"/>
          <w:sz w:val="22"/>
          <w:highlight w:val="none"/>
        </w:rPr>
      </w:pPr>
      <w:r>
        <w:rPr>
          <w:rFonts w:hint="eastAsia" w:ascii="宋体" w:hAnsi="宋体" w:cs="宋体"/>
          <w:color w:val="auto"/>
          <w:sz w:val="22"/>
          <w:highlight w:val="none"/>
        </w:rPr>
        <w:t>本人以企业法定代表人的身份郑重承诺：</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将遵循公开、公平、公正和诚信信用的原则参加</w:t>
      </w:r>
      <w:r>
        <w:rPr>
          <w:rFonts w:hint="eastAsia" w:ascii="宋体" w:hAnsi="宋体" w:cs="宋体"/>
          <w:color w:val="auto"/>
          <w:sz w:val="22"/>
          <w:highlight w:val="none"/>
          <w:u w:val="single"/>
          <w:lang w:eastAsia="zh-CN"/>
        </w:rPr>
        <w:t>泰顺县第三次全国土壤普查成果编制服务采购项目</w:t>
      </w:r>
      <w:r>
        <w:rPr>
          <w:rFonts w:hint="eastAsia" w:ascii="宋体" w:hAnsi="宋体" w:cs="宋体"/>
          <w:color w:val="auto"/>
          <w:sz w:val="22"/>
          <w:highlight w:val="none"/>
          <w:u w:val="single"/>
        </w:rPr>
        <w:t>（采购编号：</w:t>
      </w:r>
      <w:r>
        <w:rPr>
          <w:rFonts w:hint="eastAsia" w:ascii="宋体" w:hAnsi="宋体" w:cs="宋体"/>
          <w:color w:val="auto"/>
          <w:sz w:val="22"/>
          <w:highlight w:val="none"/>
          <w:u w:val="single"/>
          <w:lang w:eastAsia="zh-CN"/>
        </w:rPr>
        <w:t>TSCG202404011</w:t>
      </w:r>
      <w:r>
        <w:rPr>
          <w:rFonts w:hint="eastAsia" w:ascii="宋体" w:hAnsi="宋体" w:cs="宋体"/>
          <w:color w:val="auto"/>
          <w:sz w:val="22"/>
          <w:highlight w:val="none"/>
          <w:u w:val="single"/>
        </w:rPr>
        <w:t>）</w:t>
      </w:r>
      <w:r>
        <w:rPr>
          <w:rFonts w:hint="eastAsia" w:ascii="宋体" w:hAnsi="宋体" w:cs="宋体"/>
          <w:color w:val="auto"/>
          <w:sz w:val="22"/>
          <w:highlight w:val="none"/>
        </w:rPr>
        <w:t>的投标；</w:t>
      </w:r>
    </w:p>
    <w:p>
      <w:pPr>
        <w:tabs>
          <w:tab w:val="left" w:pos="1069"/>
          <w:tab w:val="left" w:pos="2352"/>
        </w:tabs>
        <w:spacing w:line="460" w:lineRule="atLeast"/>
        <w:ind w:firstLine="446" w:firstLineChars="200"/>
        <w:jc w:val="left"/>
        <w:rPr>
          <w:rFonts w:ascii="宋体" w:hAnsi="宋体" w:cs="宋体"/>
          <w:color w:val="auto"/>
          <w:sz w:val="22"/>
          <w:highlight w:val="none"/>
          <w:u w:val="single"/>
        </w:rPr>
      </w:pPr>
      <w:r>
        <w:rPr>
          <w:rFonts w:hint="eastAsia" w:ascii="宋体" w:hAnsi="宋体" w:cs="宋体"/>
          <w:color w:val="auto"/>
          <w:sz w:val="22"/>
          <w:highlight w:val="none"/>
        </w:rPr>
        <w:t>一、杜绝以收取管理费等形式的一切挂靠、违法转包、分包行为；并选派有丰富经验、无不良行为记录的在项目管理人员、技术人员，严格按竞争性磋商文件、投标（响应）文件及合同等要求保证拟派人员的到岗率。</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二、投标（响应）文件所提供的一切材料都是真实、有效、合法的。</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三、不与其他投标人相互串通投标报价，不排挤其他投标人的公平竞争，不损害招标人或其他投标人的合法权益。</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四、不与采购人或招标代理机构串通投标，不损害国家利益，社会公共利益或其他人的合法权益。</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五、不向采购人或者评审小组成员行贿以牟取中标(成交)。</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六、不以其他人名义投标或者以其他方式弄虚作假，骗取中标(成交)。</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七、不在开标后进行虚假恶意投诉。</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八、我单位没有被政府机关列入失信被执行人名单、重大税收违法案件当事人名单、政府采购严重违法失信行为记录名单及其他不符合《中华人民共和国政府采购法》第二十二条规定条件的情形：</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九、没有被各地、各级财政部门禁止参加政府采购活动，且在限制期限内：</w:t>
      </w:r>
    </w:p>
    <w:p>
      <w:pPr>
        <w:tabs>
          <w:tab w:val="left" w:pos="1069"/>
          <w:tab w:val="left" w:pos="2352"/>
        </w:tabs>
        <w:spacing w:line="460" w:lineRule="atLeast"/>
        <w:ind w:firstLine="446" w:firstLineChars="200"/>
        <w:jc w:val="left"/>
        <w:rPr>
          <w:rFonts w:ascii="宋体" w:hAnsi="宋体" w:cs="宋体"/>
          <w:color w:val="auto"/>
          <w:sz w:val="22"/>
          <w:highlight w:val="none"/>
        </w:rPr>
      </w:pPr>
      <w:r>
        <w:rPr>
          <w:rFonts w:hint="eastAsia" w:ascii="宋体" w:hAnsi="宋体" w:cs="宋体"/>
          <w:color w:val="auto"/>
          <w:sz w:val="22"/>
          <w:highlight w:val="none"/>
        </w:rPr>
        <w:t>十、参与本项目政府采购活动3年内没有重大违法记录情况。</w:t>
      </w:r>
    </w:p>
    <w:p>
      <w:pPr>
        <w:tabs>
          <w:tab w:val="left" w:pos="1069"/>
          <w:tab w:val="left" w:pos="2352"/>
        </w:tabs>
        <w:spacing w:line="460" w:lineRule="atLeast"/>
        <w:ind w:firstLine="446" w:firstLineChars="200"/>
        <w:rPr>
          <w:rFonts w:ascii="宋体" w:hAnsi="宋体" w:cs="宋体"/>
          <w:color w:val="auto"/>
          <w:sz w:val="22"/>
          <w:highlight w:val="none"/>
        </w:rPr>
      </w:pPr>
      <w:r>
        <w:rPr>
          <w:rFonts w:hint="eastAsia" w:ascii="宋体" w:hAnsi="宋体" w:cs="宋体"/>
          <w:color w:val="auto"/>
          <w:sz w:val="22"/>
          <w:highlight w:val="none"/>
        </w:rPr>
        <w:t>本公司若有违反本承诺内容的行为，愿意承担法律责任，包括不限于：愿意接受相关行政主管部门作出的处罚；给采购人造成损失的，依法承担相应的赔偿责任。</w:t>
      </w:r>
    </w:p>
    <w:p>
      <w:pPr>
        <w:tabs>
          <w:tab w:val="left" w:pos="1069"/>
          <w:tab w:val="left" w:pos="2352"/>
        </w:tabs>
        <w:spacing w:line="460" w:lineRule="atLeast"/>
        <w:ind w:right="1120" w:firstLine="3010" w:firstLineChars="1350"/>
        <w:rPr>
          <w:rFonts w:ascii="宋体" w:hAnsi="宋体" w:cs="宋体"/>
          <w:color w:val="auto"/>
          <w:sz w:val="22"/>
          <w:highlight w:val="none"/>
        </w:rPr>
      </w:pPr>
      <w:r>
        <w:rPr>
          <w:rFonts w:hint="eastAsia" w:ascii="宋体" w:hAnsi="宋体" w:cs="宋体"/>
          <w:b/>
          <w:bCs/>
          <w:color w:val="auto"/>
          <w:sz w:val="22"/>
          <w:highlight w:val="none"/>
        </w:rPr>
        <w:t>法定代表人（签字或签章）</w:t>
      </w:r>
      <w:r>
        <w:rPr>
          <w:rFonts w:hint="eastAsia" w:ascii="宋体" w:hAnsi="宋体" w:cs="宋体"/>
          <w:color w:val="auto"/>
          <w:sz w:val="22"/>
          <w:highlight w:val="none"/>
        </w:rPr>
        <w:t>：</w:t>
      </w:r>
    </w:p>
    <w:p>
      <w:pPr>
        <w:tabs>
          <w:tab w:val="left" w:pos="1069"/>
          <w:tab w:val="left" w:pos="2352"/>
        </w:tabs>
        <w:spacing w:line="460" w:lineRule="atLeast"/>
        <w:ind w:right="1120" w:firstLine="3010" w:firstLineChars="1350"/>
        <w:rPr>
          <w:rFonts w:ascii="宋体" w:hAnsi="宋体" w:cs="宋体"/>
          <w:color w:val="auto"/>
          <w:sz w:val="22"/>
          <w:highlight w:val="none"/>
        </w:rPr>
      </w:pPr>
      <w:r>
        <w:rPr>
          <w:rFonts w:hint="eastAsia" w:ascii="宋体" w:hAnsi="宋体" w:cs="宋体"/>
          <w:color w:val="auto"/>
          <w:sz w:val="22"/>
          <w:highlight w:val="none"/>
        </w:rPr>
        <w:t>投标供应商（盖章）</w:t>
      </w:r>
    </w:p>
    <w:p>
      <w:pPr>
        <w:tabs>
          <w:tab w:val="left" w:pos="1069"/>
          <w:tab w:val="left" w:pos="2352"/>
        </w:tabs>
        <w:spacing w:line="460" w:lineRule="atLeast"/>
        <w:ind w:right="1120" w:firstLine="3122" w:firstLineChars="1400"/>
        <w:rPr>
          <w:rFonts w:ascii="宋体" w:hAnsi="宋体" w:cs="宋体"/>
          <w:color w:val="auto"/>
          <w:szCs w:val="21"/>
          <w:highlight w:val="none"/>
        </w:rPr>
      </w:pPr>
      <w:r>
        <w:rPr>
          <w:rFonts w:hint="eastAsia" w:ascii="宋体" w:hAnsi="宋体" w:cs="宋体"/>
          <w:color w:val="auto"/>
          <w:sz w:val="22"/>
          <w:highlight w:val="none"/>
        </w:rPr>
        <w:t>承诺书签署日期：年月日</w:t>
      </w:r>
    </w:p>
    <w:p>
      <w:pPr>
        <w:tabs>
          <w:tab w:val="left" w:pos="1069"/>
          <w:tab w:val="left" w:pos="2352"/>
        </w:tabs>
        <w:spacing w:line="360" w:lineRule="exact"/>
        <w:jc w:val="left"/>
        <w:rPr>
          <w:rFonts w:ascii="宋体" w:hAnsi="宋体" w:cs="宋体"/>
          <w:color w:val="auto"/>
          <w:sz w:val="30"/>
          <w:highlight w:val="none"/>
        </w:rPr>
      </w:pPr>
      <w:r>
        <w:rPr>
          <w:rFonts w:hint="eastAsia" w:ascii="宋体" w:hAnsi="宋体" w:cs="宋体"/>
          <w:bCs/>
          <w:color w:val="auto"/>
          <w:sz w:val="22"/>
          <w:highlight w:val="none"/>
          <w:u w:val="single"/>
        </w:rPr>
        <w:t>备注：▲投标供应商必须提供本承诺书，不提供按无效投标处理。</w:t>
      </w:r>
    </w:p>
    <w:p>
      <w:pPr>
        <w:pStyle w:val="12"/>
        <w:tabs>
          <w:tab w:val="left" w:pos="1069"/>
          <w:tab w:val="left" w:pos="2352"/>
        </w:tabs>
        <w:spacing w:line="360" w:lineRule="exact"/>
        <w:jc w:val="center"/>
        <w:rPr>
          <w:rFonts w:hAnsi="宋体" w:cs="宋体"/>
          <w:color w:val="auto"/>
          <w:sz w:val="32"/>
          <w:highlight w:val="none"/>
        </w:rPr>
      </w:pPr>
    </w:p>
    <w:p>
      <w:pPr>
        <w:tabs>
          <w:tab w:val="left" w:pos="1069"/>
          <w:tab w:val="left" w:pos="2352"/>
        </w:tabs>
        <w:spacing w:line="360" w:lineRule="exact"/>
        <w:jc w:val="left"/>
        <w:rPr>
          <w:rFonts w:ascii="宋体" w:hAnsi="宋体" w:cs="宋体"/>
          <w:color w:val="auto"/>
          <w:sz w:val="30"/>
          <w:highlight w:val="none"/>
        </w:rPr>
      </w:pPr>
    </w:p>
    <w:p>
      <w:pPr>
        <w:pStyle w:val="12"/>
        <w:tabs>
          <w:tab w:val="left" w:pos="1069"/>
          <w:tab w:val="left" w:pos="2352"/>
        </w:tabs>
        <w:spacing w:line="360" w:lineRule="exact"/>
        <w:jc w:val="left"/>
        <w:rPr>
          <w:rFonts w:hAnsi="宋体" w:cs="宋体"/>
          <w:b/>
          <w:bCs/>
          <w:color w:val="auto"/>
          <w:sz w:val="32"/>
          <w:highlight w:val="none"/>
          <w:lang w:val="zh-CN"/>
        </w:rPr>
      </w:pPr>
    </w:p>
    <w:p>
      <w:pPr>
        <w:tabs>
          <w:tab w:val="left" w:pos="2352"/>
        </w:tabs>
        <w:rPr>
          <w:color w:val="auto"/>
          <w:highlight w:val="none"/>
          <w:lang w:val="zh-CN"/>
        </w:rPr>
      </w:pPr>
    </w:p>
    <w:p>
      <w:pPr>
        <w:pStyle w:val="12"/>
        <w:tabs>
          <w:tab w:val="left" w:pos="1069"/>
          <w:tab w:val="left" w:pos="2352"/>
        </w:tabs>
        <w:spacing w:line="360" w:lineRule="exact"/>
        <w:jc w:val="left"/>
        <w:rPr>
          <w:rFonts w:hAnsi="宋体" w:cs="宋体"/>
          <w:b/>
          <w:bCs/>
          <w:color w:val="auto"/>
          <w:sz w:val="32"/>
          <w:highlight w:val="none"/>
          <w:lang w:val="zh-CN"/>
        </w:rPr>
      </w:pPr>
    </w:p>
    <w:p>
      <w:pPr>
        <w:tabs>
          <w:tab w:val="left" w:pos="1069"/>
          <w:tab w:val="left" w:pos="2352"/>
        </w:tabs>
        <w:spacing w:line="360" w:lineRule="exact"/>
        <w:jc w:val="left"/>
        <w:rPr>
          <w:rFonts w:ascii="宋体" w:hAnsi="宋体" w:cs="宋体"/>
          <w:b/>
          <w:bCs/>
          <w:color w:val="auto"/>
          <w:sz w:val="30"/>
          <w:highlight w:val="none"/>
        </w:rPr>
      </w:pPr>
      <w:r>
        <w:rPr>
          <w:rFonts w:hint="eastAsia" w:ascii="宋体" w:hAnsi="宋体" w:cs="宋体"/>
          <w:b/>
          <w:bCs/>
          <w:color w:val="auto"/>
          <w:sz w:val="30"/>
          <w:highlight w:val="none"/>
          <w:lang w:val="zh-CN"/>
        </w:rPr>
        <w:t>附件</w:t>
      </w:r>
      <w:r>
        <w:rPr>
          <w:rFonts w:hint="eastAsia" w:ascii="宋体" w:hAnsi="宋体" w:cs="宋体"/>
          <w:b/>
          <w:bCs/>
          <w:color w:val="auto"/>
          <w:sz w:val="30"/>
          <w:highlight w:val="none"/>
        </w:rPr>
        <w:t>十一</w:t>
      </w:r>
    </w:p>
    <w:p>
      <w:pPr>
        <w:tabs>
          <w:tab w:val="left" w:pos="1069"/>
          <w:tab w:val="left" w:pos="2352"/>
        </w:tabs>
        <w:spacing w:line="360" w:lineRule="exact"/>
        <w:jc w:val="center"/>
        <w:rPr>
          <w:rFonts w:ascii="宋体" w:hAnsi="宋体" w:cs="宋体"/>
          <w:b/>
          <w:bCs/>
          <w:color w:val="auto"/>
          <w:sz w:val="30"/>
          <w:highlight w:val="none"/>
          <w:lang w:val="zh-CN"/>
        </w:rPr>
      </w:pPr>
      <w:bookmarkStart w:id="79" w:name="_Toc18541_WPSOffice_Level3"/>
      <w:r>
        <w:rPr>
          <w:rFonts w:hint="eastAsia" w:ascii="宋体" w:hAnsi="宋体" w:cs="宋体"/>
          <w:b/>
          <w:bCs/>
          <w:color w:val="auto"/>
          <w:sz w:val="30"/>
          <w:highlight w:val="none"/>
          <w:lang w:val="zh-CN"/>
        </w:rPr>
        <w:t>（一）商务偏离表</w:t>
      </w:r>
      <w:bookmarkEnd w:id="79"/>
    </w:p>
    <w:p>
      <w:pPr>
        <w:tabs>
          <w:tab w:val="left" w:pos="1069"/>
          <w:tab w:val="left" w:pos="2352"/>
        </w:tabs>
        <w:autoSpaceDE w:val="0"/>
        <w:autoSpaceDN w:val="0"/>
        <w:adjustRightInd w:val="0"/>
        <w:spacing w:line="360" w:lineRule="exact"/>
        <w:jc w:val="center"/>
        <w:rPr>
          <w:rFonts w:ascii="宋体" w:hAnsi="宋体" w:cs="宋体"/>
          <w:color w:val="auto"/>
          <w:sz w:val="32"/>
          <w:highlight w:val="none"/>
          <w:lang w:val="zh-CN"/>
        </w:rPr>
      </w:pPr>
    </w:p>
    <w:tbl>
      <w:tblPr>
        <w:tblStyle w:val="30"/>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36" w:hRule="atLeast"/>
        </w:trPr>
        <w:tc>
          <w:tcPr>
            <w:tcW w:w="108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rPr>
                <w:rFonts w:ascii="宋体" w:hAnsi="宋体" w:cs="宋体"/>
                <w:color w:val="auto"/>
                <w:sz w:val="24"/>
                <w:highlight w:val="none"/>
              </w:rPr>
            </w:pPr>
            <w:r>
              <w:rPr>
                <w:rFonts w:hint="eastAsia" w:ascii="宋体" w:hAnsi="宋体" w:cs="宋体"/>
                <w:color w:val="auto"/>
                <w:sz w:val="24"/>
                <w:highlight w:val="none"/>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r>
              <w:rPr>
                <w:rFonts w:hint="eastAsia" w:ascii="宋体" w:hAnsi="宋体" w:cs="宋体"/>
                <w:color w:val="auto"/>
                <w:sz w:val="24"/>
                <w:highlight w:val="none"/>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r>
              <w:rPr>
                <w:rFonts w:hint="eastAsia" w:ascii="宋体" w:hAnsi="宋体" w:cs="宋体"/>
                <w:color w:val="auto"/>
                <w:sz w:val="24"/>
                <w:highlight w:val="none"/>
                <w:lang w:val="zh-CN"/>
              </w:rPr>
              <w:t>竞争性磋商文件规范要求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r>
              <w:rPr>
                <w:rFonts w:hint="eastAsia" w:ascii="宋体" w:hAnsi="宋体" w:cs="宋体"/>
                <w:color w:val="auto"/>
                <w:sz w:val="24"/>
                <w:highlight w:val="none"/>
                <w:lang w:val="zh-CN"/>
              </w:rPr>
              <w:t>投标（响应）文件</w:t>
            </w:r>
          </w:p>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r>
              <w:rPr>
                <w:rFonts w:hint="eastAsia" w:ascii="宋体" w:hAnsi="宋体" w:cs="宋体"/>
                <w:color w:val="auto"/>
                <w:sz w:val="24"/>
                <w:highlight w:val="none"/>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r>
              <w:rPr>
                <w:rFonts w:hint="eastAsia" w:ascii="宋体" w:hAnsi="宋体" w:cs="宋体"/>
                <w:color w:val="auto"/>
                <w:sz w:val="24"/>
                <w:highlight w:val="none"/>
                <w:lang w:val="zh-CN"/>
              </w:rPr>
              <w:t>备注</w:t>
            </w: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36"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r>
        <w:tblPrEx>
          <w:tblCellMar>
            <w:top w:w="0" w:type="dxa"/>
            <w:left w:w="108" w:type="dxa"/>
            <w:bottom w:w="0" w:type="dxa"/>
            <w:right w:w="108" w:type="dxa"/>
          </w:tblCellMar>
        </w:tblPrEx>
        <w:trPr>
          <w:trHeight w:val="424" w:hRule="atLeast"/>
        </w:trPr>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4"/>
                <w:highlight w:val="none"/>
                <w:lang w:val="zh-CN"/>
              </w:rPr>
            </w:pPr>
          </w:p>
        </w:tc>
      </w:tr>
    </w:tbl>
    <w:p>
      <w:pPr>
        <w:tabs>
          <w:tab w:val="left" w:pos="1069"/>
          <w:tab w:val="left" w:pos="2352"/>
        </w:tabs>
        <w:autoSpaceDE w:val="0"/>
        <w:autoSpaceDN w:val="0"/>
        <w:adjustRightInd w:val="0"/>
        <w:spacing w:line="360" w:lineRule="exact"/>
        <w:rPr>
          <w:rFonts w:ascii="宋体" w:hAnsi="宋体" w:cs="宋体"/>
          <w:color w:val="auto"/>
          <w:sz w:val="24"/>
          <w:highlight w:val="none"/>
          <w:lang w:val="zh-CN"/>
        </w:rPr>
      </w:pPr>
      <w:r>
        <w:rPr>
          <w:rFonts w:hint="eastAsia" w:ascii="宋体" w:hAnsi="宋体" w:cs="宋体"/>
          <w:color w:val="auto"/>
          <w:sz w:val="24"/>
          <w:highlight w:val="none"/>
          <w:lang w:val="zh-CN"/>
        </w:rPr>
        <w:t>供应商盖章：</w:t>
      </w:r>
    </w:p>
    <w:p>
      <w:pPr>
        <w:tabs>
          <w:tab w:val="left" w:pos="1069"/>
          <w:tab w:val="left" w:pos="2352"/>
        </w:tabs>
        <w:autoSpaceDE w:val="0"/>
        <w:autoSpaceDN w:val="0"/>
        <w:adjustRightInd w:val="0"/>
        <w:spacing w:line="360" w:lineRule="exact"/>
        <w:rPr>
          <w:rFonts w:ascii="宋体" w:hAnsi="宋体" w:cs="宋体"/>
          <w:color w:val="auto"/>
          <w:sz w:val="32"/>
          <w:highlight w:val="none"/>
          <w:lang w:val="zh-CN"/>
        </w:rPr>
      </w:pPr>
    </w:p>
    <w:p>
      <w:pPr>
        <w:tabs>
          <w:tab w:val="left" w:pos="1069"/>
          <w:tab w:val="left" w:pos="2352"/>
        </w:tabs>
        <w:spacing w:line="360" w:lineRule="exact"/>
        <w:jc w:val="center"/>
        <w:rPr>
          <w:rFonts w:ascii="宋体" w:hAnsi="宋体" w:cs="宋体"/>
          <w:b/>
          <w:bCs/>
          <w:color w:val="auto"/>
          <w:sz w:val="30"/>
          <w:highlight w:val="none"/>
          <w:lang w:val="zh-CN"/>
        </w:rPr>
      </w:pPr>
      <w:bookmarkStart w:id="80" w:name="_Toc4031_WPSOffice_Level3"/>
      <w:r>
        <w:rPr>
          <w:rFonts w:hint="eastAsia" w:ascii="宋体" w:hAnsi="宋体" w:cs="宋体"/>
          <w:b/>
          <w:bCs/>
          <w:color w:val="auto"/>
          <w:sz w:val="30"/>
          <w:highlight w:val="none"/>
          <w:lang w:val="zh-CN"/>
        </w:rPr>
        <w:t>（二）技术偏离表</w:t>
      </w:r>
      <w:bookmarkEnd w:id="80"/>
    </w:p>
    <w:tbl>
      <w:tblPr>
        <w:tblStyle w:val="30"/>
        <w:tblW w:w="0" w:type="auto"/>
        <w:tblInd w:w="108" w:type="dxa"/>
        <w:tblLayout w:type="fixed"/>
        <w:tblCellMar>
          <w:top w:w="0" w:type="dxa"/>
          <w:left w:w="108" w:type="dxa"/>
          <w:bottom w:w="0" w:type="dxa"/>
          <w:right w:w="108" w:type="dxa"/>
        </w:tblCellMar>
      </w:tblPr>
      <w:tblGrid>
        <w:gridCol w:w="1080"/>
        <w:gridCol w:w="1620"/>
        <w:gridCol w:w="2220"/>
        <w:gridCol w:w="2220"/>
        <w:gridCol w:w="2295"/>
      </w:tblGrid>
      <w:tr>
        <w:tblPrEx>
          <w:tblCellMar>
            <w:top w:w="0" w:type="dxa"/>
            <w:left w:w="108" w:type="dxa"/>
            <w:bottom w:w="0" w:type="dxa"/>
            <w:right w:w="108" w:type="dxa"/>
          </w:tblCellMar>
        </w:tblPrEx>
        <w:trPr>
          <w:trHeight w:val="918" w:hRule="atLeast"/>
        </w:trPr>
        <w:tc>
          <w:tcPr>
            <w:tcW w:w="108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序号</w:t>
            </w:r>
          </w:p>
        </w:tc>
        <w:tc>
          <w:tcPr>
            <w:tcW w:w="162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内容</w:t>
            </w:r>
          </w:p>
        </w:tc>
        <w:tc>
          <w:tcPr>
            <w:tcW w:w="222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竞争性磋商文件规范要求</w:t>
            </w:r>
          </w:p>
        </w:tc>
        <w:tc>
          <w:tcPr>
            <w:tcW w:w="2220"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投标（响应）文件</w:t>
            </w:r>
          </w:p>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对应规范</w:t>
            </w:r>
          </w:p>
        </w:tc>
        <w:tc>
          <w:tcPr>
            <w:tcW w:w="2295" w:type="dxa"/>
            <w:tcBorders>
              <w:top w:val="single" w:color="auto" w:sz="6" w:space="0"/>
              <w:left w:val="single" w:color="auto" w:sz="6" w:space="0"/>
              <w:bottom w:val="single" w:color="auto" w:sz="6" w:space="0"/>
              <w:right w:val="single" w:color="auto" w:sz="6" w:space="0"/>
            </w:tcBorders>
            <w:vAlign w:val="center"/>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备注</w:t>
            </w: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r>
        <w:tblPrEx>
          <w:tblCellMar>
            <w:top w:w="0" w:type="dxa"/>
            <w:left w:w="108" w:type="dxa"/>
            <w:bottom w:w="0" w:type="dxa"/>
            <w:right w:w="108" w:type="dxa"/>
          </w:tblCellMar>
        </w:tblPrEx>
        <w:tc>
          <w:tcPr>
            <w:tcW w:w="108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16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20"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c>
          <w:tcPr>
            <w:tcW w:w="2295" w:type="dxa"/>
            <w:tcBorders>
              <w:top w:val="single" w:color="auto" w:sz="6" w:space="0"/>
              <w:left w:val="single" w:color="auto" w:sz="6" w:space="0"/>
              <w:bottom w:val="single" w:color="auto" w:sz="6" w:space="0"/>
              <w:right w:val="single" w:color="auto" w:sz="6" w:space="0"/>
            </w:tcBorders>
          </w:tcPr>
          <w:p>
            <w:pPr>
              <w:tabs>
                <w:tab w:val="left" w:pos="1069"/>
                <w:tab w:val="left" w:pos="2352"/>
              </w:tabs>
              <w:autoSpaceDE w:val="0"/>
              <w:autoSpaceDN w:val="0"/>
              <w:adjustRightInd w:val="0"/>
              <w:spacing w:line="360" w:lineRule="exact"/>
              <w:jc w:val="center"/>
              <w:rPr>
                <w:rFonts w:ascii="宋体" w:hAnsi="宋体" w:cs="宋体"/>
                <w:color w:val="auto"/>
                <w:sz w:val="22"/>
                <w:highlight w:val="none"/>
                <w:lang w:val="zh-CN"/>
              </w:rPr>
            </w:pPr>
          </w:p>
        </w:tc>
      </w:tr>
    </w:tbl>
    <w:p>
      <w:pPr>
        <w:tabs>
          <w:tab w:val="left" w:pos="1069"/>
          <w:tab w:val="left" w:pos="2352"/>
        </w:tabs>
        <w:spacing w:line="360" w:lineRule="exact"/>
        <w:rPr>
          <w:rFonts w:ascii="宋体" w:hAnsi="宋体" w:cs="宋体"/>
          <w:color w:val="auto"/>
          <w:spacing w:val="20"/>
          <w:sz w:val="22"/>
          <w:highlight w:val="none"/>
        </w:rPr>
      </w:pPr>
      <w:r>
        <w:rPr>
          <w:rFonts w:hint="eastAsia" w:ascii="宋体" w:hAnsi="宋体" w:cs="宋体"/>
          <w:color w:val="auto"/>
          <w:sz w:val="22"/>
          <w:highlight w:val="none"/>
          <w:lang w:val="zh-CN"/>
        </w:rPr>
        <w:t>供应商盖章：</w:t>
      </w:r>
    </w:p>
    <w:p>
      <w:pPr>
        <w:tabs>
          <w:tab w:val="left" w:pos="1069"/>
          <w:tab w:val="left" w:pos="2352"/>
        </w:tabs>
        <w:rPr>
          <w:rFonts w:ascii="宋体" w:hAnsi="宋体" w:cs="宋体"/>
          <w:color w:val="auto"/>
          <w:highlight w:val="none"/>
        </w:rPr>
      </w:pPr>
      <w:bookmarkStart w:id="81" w:name="_Toc30988_WPSOffice_Level2"/>
      <w:r>
        <w:rPr>
          <w:rFonts w:hint="eastAsia" w:ascii="宋体" w:hAnsi="宋体" w:cs="宋体"/>
          <w:color w:val="auto"/>
          <w:highlight w:val="none"/>
        </w:rPr>
        <w:t>备注：表格可以延续</w:t>
      </w:r>
      <w:bookmarkEnd w:id="81"/>
    </w:p>
    <w:p>
      <w:pPr>
        <w:pStyle w:val="12"/>
        <w:tabs>
          <w:tab w:val="left" w:pos="1069"/>
          <w:tab w:val="left" w:pos="2352"/>
        </w:tabs>
        <w:spacing w:line="360" w:lineRule="exact"/>
        <w:rPr>
          <w:rFonts w:hAnsi="宋体" w:cs="宋体"/>
          <w:color w:val="auto"/>
          <w:sz w:val="22"/>
          <w:highlight w:val="none"/>
        </w:rPr>
      </w:pPr>
    </w:p>
    <w:p>
      <w:pPr>
        <w:tabs>
          <w:tab w:val="left" w:pos="1069"/>
          <w:tab w:val="left" w:pos="2352"/>
        </w:tabs>
        <w:rPr>
          <w:rFonts w:ascii="宋体" w:hAnsi="宋体" w:cs="宋体"/>
          <w:b/>
          <w:bCs/>
          <w:color w:val="auto"/>
          <w:sz w:val="32"/>
          <w:szCs w:val="32"/>
          <w:highlight w:val="none"/>
        </w:rPr>
      </w:pPr>
    </w:p>
    <w:p>
      <w:pPr>
        <w:tabs>
          <w:tab w:val="left" w:pos="1069"/>
          <w:tab w:val="left" w:pos="2352"/>
        </w:tabs>
        <w:rPr>
          <w:rFonts w:ascii="宋体" w:hAnsi="宋体" w:cs="宋体"/>
          <w:b/>
          <w:bCs/>
          <w:color w:val="auto"/>
          <w:sz w:val="32"/>
          <w:szCs w:val="32"/>
          <w:highlight w:val="none"/>
        </w:rPr>
      </w:pPr>
    </w:p>
    <w:p>
      <w:pPr>
        <w:tabs>
          <w:tab w:val="left" w:pos="1069"/>
          <w:tab w:val="left" w:pos="2352"/>
        </w:tabs>
        <w:spacing w:line="360" w:lineRule="exact"/>
        <w:jc w:val="left"/>
        <w:rPr>
          <w:rFonts w:ascii="宋体" w:hAnsi="宋体" w:cs="宋体"/>
          <w:b/>
          <w:bCs/>
          <w:color w:val="auto"/>
          <w:sz w:val="30"/>
          <w:highlight w:val="none"/>
        </w:rPr>
      </w:pPr>
      <w:r>
        <w:rPr>
          <w:rFonts w:hint="eastAsia" w:ascii="宋体" w:hAnsi="宋体" w:cs="宋体"/>
          <w:b/>
          <w:bCs/>
          <w:color w:val="auto"/>
          <w:sz w:val="30"/>
          <w:highlight w:val="none"/>
          <w:lang w:val="zh-CN"/>
        </w:rPr>
        <w:t>附件十</w:t>
      </w:r>
      <w:r>
        <w:rPr>
          <w:rFonts w:hint="eastAsia" w:ascii="宋体" w:hAnsi="宋体" w:cs="宋体"/>
          <w:b/>
          <w:bCs/>
          <w:color w:val="auto"/>
          <w:sz w:val="30"/>
          <w:highlight w:val="none"/>
        </w:rPr>
        <w:t>二</w:t>
      </w:r>
    </w:p>
    <w:p>
      <w:pPr>
        <w:tabs>
          <w:tab w:val="left" w:pos="1069"/>
          <w:tab w:val="left" w:pos="2352"/>
        </w:tabs>
        <w:spacing w:line="360" w:lineRule="exact"/>
        <w:jc w:val="center"/>
        <w:rPr>
          <w:rFonts w:ascii="宋体" w:hAnsi="宋体" w:cs="宋体"/>
          <w:b/>
          <w:bCs/>
          <w:color w:val="auto"/>
          <w:sz w:val="30"/>
          <w:highlight w:val="none"/>
          <w:lang w:val="zh-CN"/>
        </w:rPr>
      </w:pPr>
    </w:p>
    <w:p>
      <w:pPr>
        <w:tabs>
          <w:tab w:val="left" w:pos="1069"/>
          <w:tab w:val="left" w:pos="2352"/>
        </w:tabs>
        <w:spacing w:line="360" w:lineRule="exact"/>
        <w:jc w:val="center"/>
        <w:rPr>
          <w:rFonts w:ascii="宋体" w:hAnsi="宋体" w:cs="宋体"/>
          <w:b/>
          <w:bCs/>
          <w:color w:val="auto"/>
          <w:sz w:val="30"/>
          <w:highlight w:val="none"/>
          <w:lang w:val="zh-CN"/>
        </w:rPr>
      </w:pPr>
      <w:r>
        <w:rPr>
          <w:rFonts w:hint="eastAsia" w:ascii="宋体" w:hAnsi="宋体" w:cs="宋体"/>
          <w:b/>
          <w:bCs/>
          <w:color w:val="auto"/>
          <w:sz w:val="30"/>
          <w:highlight w:val="none"/>
          <w:lang w:val="zh-CN"/>
        </w:rPr>
        <w:t>供应商项目服务人员汇总表</w:t>
      </w:r>
    </w:p>
    <w:p>
      <w:pPr>
        <w:tabs>
          <w:tab w:val="left" w:pos="1069"/>
          <w:tab w:val="left" w:pos="2352"/>
        </w:tabs>
        <w:spacing w:line="360" w:lineRule="auto"/>
        <w:rPr>
          <w:rFonts w:ascii="宋体" w:hAnsi="宋体" w:cs="宋体"/>
          <w:color w:val="auto"/>
          <w:sz w:val="22"/>
          <w:highlight w:val="none"/>
        </w:rPr>
      </w:pPr>
      <w:r>
        <w:rPr>
          <w:rFonts w:hint="eastAsia" w:ascii="宋体" w:hAnsi="宋体" w:cs="宋体"/>
          <w:color w:val="auto"/>
          <w:sz w:val="22"/>
          <w:highlight w:val="none"/>
        </w:rPr>
        <w:t>项目名称：</w:t>
      </w:r>
      <w:r>
        <w:rPr>
          <w:rFonts w:hint="eastAsia" w:ascii="宋体" w:hAnsi="宋体" w:cs="宋体"/>
          <w:color w:val="auto"/>
          <w:sz w:val="22"/>
          <w:highlight w:val="none"/>
          <w:u w:val="single"/>
          <w:lang w:val="zh-CN"/>
        </w:rPr>
        <w:t>泰顺县第三次全国土壤普查成果编制服务采购项目</w:t>
      </w:r>
    </w:p>
    <w:p>
      <w:pPr>
        <w:tabs>
          <w:tab w:val="left" w:pos="1069"/>
          <w:tab w:val="left" w:pos="2352"/>
        </w:tabs>
        <w:spacing w:line="360" w:lineRule="auto"/>
        <w:rPr>
          <w:rFonts w:ascii="宋体" w:hAnsi="宋体" w:cs="宋体"/>
          <w:bCs/>
          <w:color w:val="auto"/>
          <w:sz w:val="22"/>
          <w:highlight w:val="none"/>
        </w:rPr>
      </w:pPr>
      <w:r>
        <w:rPr>
          <w:rFonts w:hint="eastAsia" w:ascii="宋体" w:hAnsi="宋体" w:cs="宋体"/>
          <w:color w:val="auto"/>
          <w:sz w:val="22"/>
          <w:highlight w:val="none"/>
        </w:rPr>
        <w:t>招标编号：</w:t>
      </w:r>
      <w:r>
        <w:rPr>
          <w:rFonts w:hint="eastAsia" w:ascii="宋体" w:hAnsi="宋体" w:cs="宋体"/>
          <w:color w:val="auto"/>
          <w:sz w:val="22"/>
          <w:highlight w:val="none"/>
          <w:u w:val="single"/>
          <w:lang w:val="zh-CN"/>
        </w:rPr>
        <w:t>TSCG202404011</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720"/>
        <w:gridCol w:w="720"/>
        <w:gridCol w:w="720"/>
        <w:gridCol w:w="1080"/>
        <w:gridCol w:w="145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828"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姓名</w:t>
            </w:r>
          </w:p>
        </w:tc>
        <w:tc>
          <w:tcPr>
            <w:tcW w:w="2520"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本项目主要工作</w:t>
            </w:r>
          </w:p>
        </w:tc>
        <w:tc>
          <w:tcPr>
            <w:tcW w:w="720"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年龄</w:t>
            </w:r>
          </w:p>
        </w:tc>
        <w:tc>
          <w:tcPr>
            <w:tcW w:w="720"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性别</w:t>
            </w:r>
          </w:p>
        </w:tc>
        <w:tc>
          <w:tcPr>
            <w:tcW w:w="720"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专业</w:t>
            </w:r>
          </w:p>
        </w:tc>
        <w:tc>
          <w:tcPr>
            <w:tcW w:w="1080"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专业</w:t>
            </w:r>
          </w:p>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年限</w:t>
            </w:r>
          </w:p>
        </w:tc>
        <w:tc>
          <w:tcPr>
            <w:tcW w:w="1458"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职务</w:t>
            </w:r>
          </w:p>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和职称/认证</w:t>
            </w:r>
          </w:p>
        </w:tc>
        <w:tc>
          <w:tcPr>
            <w:tcW w:w="1560" w:type="dxa"/>
            <w:vAlign w:val="center"/>
          </w:tcPr>
          <w:p>
            <w:pPr>
              <w:tabs>
                <w:tab w:val="left" w:pos="1069"/>
                <w:tab w:val="left" w:pos="2352"/>
              </w:tabs>
              <w:jc w:val="center"/>
              <w:rPr>
                <w:rFonts w:ascii="宋体" w:hAnsi="宋体" w:cs="宋体"/>
                <w:bCs/>
                <w:color w:val="auto"/>
                <w:sz w:val="22"/>
                <w:highlight w:val="none"/>
              </w:rPr>
            </w:pPr>
            <w:r>
              <w:rPr>
                <w:rFonts w:hint="eastAsia" w:ascii="宋体" w:hAnsi="宋体" w:cs="宋体"/>
                <w:bCs/>
                <w:color w:val="auto"/>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ind w:left="5250"/>
              <w:rPr>
                <w:rFonts w:ascii="宋体" w:hAnsi="宋体" w:cs="宋体"/>
                <w:color w:val="auto"/>
                <w:spacing w:val="12"/>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ind w:left="5250"/>
              <w:rPr>
                <w:rFonts w:ascii="宋体" w:hAnsi="宋体" w:cs="宋体"/>
                <w:color w:val="auto"/>
                <w:spacing w:val="12"/>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28" w:type="dxa"/>
            <w:vAlign w:val="center"/>
          </w:tcPr>
          <w:p>
            <w:pPr>
              <w:tabs>
                <w:tab w:val="left" w:pos="1069"/>
                <w:tab w:val="left" w:pos="2352"/>
              </w:tabs>
              <w:spacing w:line="360" w:lineRule="auto"/>
              <w:rPr>
                <w:rFonts w:ascii="宋体" w:hAnsi="宋体" w:cs="宋体"/>
                <w:color w:val="auto"/>
                <w:sz w:val="22"/>
                <w:highlight w:val="none"/>
              </w:rPr>
            </w:pPr>
          </w:p>
        </w:tc>
        <w:tc>
          <w:tcPr>
            <w:tcW w:w="25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720" w:type="dxa"/>
            <w:vAlign w:val="center"/>
          </w:tcPr>
          <w:p>
            <w:pPr>
              <w:tabs>
                <w:tab w:val="left" w:pos="1069"/>
                <w:tab w:val="left" w:pos="2352"/>
              </w:tabs>
              <w:spacing w:line="360" w:lineRule="auto"/>
              <w:rPr>
                <w:rFonts w:ascii="宋体" w:hAnsi="宋体" w:cs="宋体"/>
                <w:color w:val="auto"/>
                <w:sz w:val="22"/>
                <w:highlight w:val="none"/>
              </w:rPr>
            </w:pPr>
          </w:p>
        </w:tc>
        <w:tc>
          <w:tcPr>
            <w:tcW w:w="1080" w:type="dxa"/>
            <w:vAlign w:val="center"/>
          </w:tcPr>
          <w:p>
            <w:pPr>
              <w:tabs>
                <w:tab w:val="left" w:pos="1069"/>
                <w:tab w:val="left" w:pos="2352"/>
              </w:tabs>
              <w:spacing w:line="360" w:lineRule="auto"/>
              <w:rPr>
                <w:rFonts w:ascii="宋体" w:hAnsi="宋体" w:cs="宋体"/>
                <w:color w:val="auto"/>
                <w:sz w:val="22"/>
                <w:highlight w:val="none"/>
              </w:rPr>
            </w:pPr>
          </w:p>
        </w:tc>
        <w:tc>
          <w:tcPr>
            <w:tcW w:w="1458" w:type="dxa"/>
            <w:vAlign w:val="center"/>
          </w:tcPr>
          <w:p>
            <w:pPr>
              <w:tabs>
                <w:tab w:val="left" w:pos="1069"/>
                <w:tab w:val="left" w:pos="2352"/>
              </w:tabs>
              <w:spacing w:line="360" w:lineRule="auto"/>
              <w:rPr>
                <w:rFonts w:ascii="宋体" w:hAnsi="宋体" w:cs="宋体"/>
                <w:color w:val="auto"/>
                <w:sz w:val="22"/>
                <w:highlight w:val="none"/>
              </w:rPr>
            </w:pPr>
          </w:p>
        </w:tc>
        <w:tc>
          <w:tcPr>
            <w:tcW w:w="1560" w:type="dxa"/>
            <w:vAlign w:val="center"/>
          </w:tcPr>
          <w:p>
            <w:pPr>
              <w:tabs>
                <w:tab w:val="left" w:pos="1069"/>
                <w:tab w:val="left" w:pos="2352"/>
              </w:tabs>
              <w:spacing w:line="360" w:lineRule="auto"/>
              <w:rPr>
                <w:rFonts w:ascii="宋体" w:hAnsi="宋体" w:cs="宋体"/>
                <w:color w:val="auto"/>
                <w:sz w:val="22"/>
                <w:highlight w:val="none"/>
              </w:rPr>
            </w:pPr>
          </w:p>
        </w:tc>
      </w:tr>
    </w:tbl>
    <w:p>
      <w:pPr>
        <w:tabs>
          <w:tab w:val="left" w:pos="1069"/>
          <w:tab w:val="left" w:pos="2352"/>
        </w:tabs>
        <w:spacing w:line="360" w:lineRule="exact"/>
        <w:ind w:left="985" w:hanging="981" w:hangingChars="440"/>
        <w:rPr>
          <w:rFonts w:ascii="宋体" w:hAnsi="宋体" w:cs="宋体"/>
          <w:color w:val="auto"/>
          <w:sz w:val="22"/>
          <w:highlight w:val="none"/>
        </w:rPr>
      </w:pPr>
      <w:r>
        <w:rPr>
          <w:rFonts w:hint="eastAsia" w:ascii="宋体" w:hAnsi="宋体" w:cs="宋体"/>
          <w:color w:val="auto"/>
          <w:sz w:val="22"/>
          <w:highlight w:val="none"/>
        </w:rPr>
        <w:t>注：  1. 项目负责人及其他服务人员均应列入；</w:t>
      </w:r>
    </w:p>
    <w:p>
      <w:pPr>
        <w:tabs>
          <w:tab w:val="left" w:pos="1069"/>
          <w:tab w:val="left" w:pos="2352"/>
        </w:tabs>
        <w:spacing w:line="360" w:lineRule="exact"/>
        <w:ind w:left="727" w:leftChars="321" w:hanging="44" w:hangingChars="20"/>
        <w:rPr>
          <w:rFonts w:ascii="宋体" w:hAnsi="宋体" w:cs="宋体"/>
          <w:color w:val="auto"/>
          <w:sz w:val="22"/>
          <w:highlight w:val="none"/>
        </w:rPr>
      </w:pPr>
      <w:r>
        <w:rPr>
          <w:rFonts w:hint="eastAsia" w:ascii="宋体" w:hAnsi="宋体" w:cs="宋体"/>
          <w:color w:val="auto"/>
          <w:sz w:val="22"/>
          <w:highlight w:val="none"/>
        </w:rPr>
        <w:t>2. 列入本表人员如要更换，需经采购人同意，擅自更换或不到位属违约行为；</w:t>
      </w:r>
    </w:p>
    <w:p>
      <w:pPr>
        <w:tabs>
          <w:tab w:val="left" w:pos="1069"/>
          <w:tab w:val="left" w:pos="2352"/>
        </w:tabs>
        <w:spacing w:line="360" w:lineRule="exact"/>
        <w:ind w:left="727" w:leftChars="321" w:hanging="44" w:hangingChars="20"/>
        <w:rPr>
          <w:rFonts w:ascii="宋体" w:hAnsi="宋体" w:cs="宋体"/>
          <w:color w:val="auto"/>
          <w:sz w:val="22"/>
          <w:highlight w:val="none"/>
        </w:rPr>
      </w:pPr>
      <w:r>
        <w:rPr>
          <w:rFonts w:hint="eastAsia" w:ascii="宋体" w:hAnsi="宋体" w:cs="宋体"/>
          <w:color w:val="auto"/>
          <w:sz w:val="22"/>
          <w:highlight w:val="none"/>
        </w:rPr>
        <w:t>3. 职称证书、执业资格证书、职业水平证书等人员证件复印件附后（如有）。</w:t>
      </w:r>
    </w:p>
    <w:p>
      <w:pPr>
        <w:tabs>
          <w:tab w:val="left" w:pos="1069"/>
          <w:tab w:val="left" w:pos="2352"/>
        </w:tabs>
        <w:spacing w:line="360" w:lineRule="exact"/>
        <w:ind w:left="727" w:leftChars="321" w:hanging="44" w:hangingChars="20"/>
        <w:rPr>
          <w:rFonts w:ascii="宋体" w:hAnsi="宋体" w:cs="宋体"/>
          <w:color w:val="auto"/>
          <w:sz w:val="22"/>
          <w:highlight w:val="none"/>
        </w:rPr>
      </w:pPr>
      <w:r>
        <w:rPr>
          <w:rFonts w:hint="eastAsia" w:ascii="宋体" w:hAnsi="宋体" w:cs="宋体"/>
          <w:color w:val="auto"/>
          <w:sz w:val="22"/>
          <w:highlight w:val="none"/>
        </w:rPr>
        <w:t>4.表格可以延续。</w:t>
      </w:r>
    </w:p>
    <w:p>
      <w:pPr>
        <w:pStyle w:val="12"/>
        <w:tabs>
          <w:tab w:val="left" w:pos="1069"/>
          <w:tab w:val="left" w:pos="2352"/>
        </w:tabs>
        <w:spacing w:line="440" w:lineRule="atLeast"/>
        <w:rPr>
          <w:rFonts w:hAnsi="宋体" w:cs="宋体"/>
          <w:color w:val="auto"/>
          <w:sz w:val="22"/>
          <w:szCs w:val="22"/>
          <w:highlight w:val="none"/>
        </w:rPr>
      </w:pPr>
      <w:r>
        <w:rPr>
          <w:rFonts w:hint="eastAsia" w:hAnsi="宋体" w:cs="宋体"/>
          <w:color w:val="auto"/>
          <w:sz w:val="22"/>
          <w:szCs w:val="22"/>
          <w:highlight w:val="none"/>
        </w:rPr>
        <w:t>供应商全称：（盖章）</w:t>
      </w:r>
    </w:p>
    <w:p>
      <w:pPr>
        <w:pStyle w:val="12"/>
        <w:tabs>
          <w:tab w:val="left" w:pos="1069"/>
          <w:tab w:val="left" w:pos="2352"/>
        </w:tabs>
        <w:spacing w:line="440" w:lineRule="atLeast"/>
        <w:rPr>
          <w:rFonts w:hAnsi="宋体" w:cs="宋体"/>
          <w:color w:val="auto"/>
          <w:sz w:val="22"/>
          <w:szCs w:val="22"/>
          <w:highlight w:val="none"/>
          <w:lang w:val="zh-CN"/>
        </w:rPr>
      </w:pPr>
      <w:r>
        <w:rPr>
          <w:rFonts w:hint="eastAsia" w:hAnsi="宋体" w:cs="宋体"/>
          <w:color w:val="auto"/>
          <w:sz w:val="22"/>
          <w:szCs w:val="22"/>
          <w:highlight w:val="none"/>
        </w:rPr>
        <w:t>法定代表人（签字或盖章）或</w:t>
      </w:r>
      <w:r>
        <w:rPr>
          <w:rFonts w:hint="eastAsia" w:hAnsi="宋体" w:cs="宋体"/>
          <w:color w:val="auto"/>
          <w:sz w:val="22"/>
          <w:szCs w:val="22"/>
          <w:highlight w:val="none"/>
          <w:lang w:val="zh-CN"/>
        </w:rPr>
        <w:t>授权代表（签字）：</w:t>
      </w:r>
    </w:p>
    <w:p>
      <w:pPr>
        <w:pStyle w:val="12"/>
        <w:tabs>
          <w:tab w:val="left" w:pos="1069"/>
          <w:tab w:val="left" w:pos="2352"/>
        </w:tabs>
        <w:spacing w:line="360" w:lineRule="exact"/>
        <w:jc w:val="left"/>
        <w:rPr>
          <w:rFonts w:hAnsi="宋体" w:cs="宋体"/>
          <w:color w:val="auto"/>
          <w:sz w:val="22"/>
          <w:szCs w:val="22"/>
          <w:highlight w:val="none"/>
        </w:rPr>
      </w:pPr>
      <w:r>
        <w:rPr>
          <w:rFonts w:hint="eastAsia" w:hAnsi="宋体" w:cs="宋体"/>
          <w:color w:val="auto"/>
          <w:sz w:val="22"/>
          <w:szCs w:val="22"/>
          <w:highlight w:val="none"/>
        </w:rPr>
        <w:t>日期：</w:t>
      </w:r>
    </w:p>
    <w:p>
      <w:pPr>
        <w:tabs>
          <w:tab w:val="left" w:pos="1069"/>
          <w:tab w:val="left" w:pos="2352"/>
        </w:tabs>
        <w:spacing w:line="360" w:lineRule="exact"/>
        <w:jc w:val="left"/>
        <w:rPr>
          <w:rFonts w:ascii="宋体" w:hAnsi="宋体" w:cs="宋体"/>
          <w:color w:val="auto"/>
          <w:sz w:val="30"/>
          <w:highlight w:val="none"/>
        </w:rPr>
      </w:pPr>
    </w:p>
    <w:p>
      <w:pPr>
        <w:tabs>
          <w:tab w:val="left" w:pos="1069"/>
          <w:tab w:val="left" w:pos="2352"/>
        </w:tabs>
        <w:spacing w:line="360" w:lineRule="exact"/>
        <w:jc w:val="left"/>
        <w:rPr>
          <w:rFonts w:ascii="宋体" w:hAnsi="宋体" w:cs="宋体"/>
          <w:b/>
          <w:bCs/>
          <w:color w:val="auto"/>
          <w:sz w:val="30"/>
          <w:highlight w:val="none"/>
        </w:rPr>
      </w:pPr>
    </w:p>
    <w:p>
      <w:pPr>
        <w:tabs>
          <w:tab w:val="left" w:pos="1069"/>
          <w:tab w:val="left" w:pos="2352"/>
        </w:tabs>
        <w:spacing w:line="360" w:lineRule="exact"/>
        <w:jc w:val="left"/>
        <w:rPr>
          <w:rFonts w:ascii="宋体" w:hAnsi="宋体" w:cs="宋体"/>
          <w:b/>
          <w:bCs/>
          <w:color w:val="auto"/>
          <w:szCs w:val="21"/>
          <w:highlight w:val="none"/>
        </w:rPr>
      </w:pPr>
      <w:r>
        <w:rPr>
          <w:rFonts w:hint="eastAsia" w:ascii="宋体" w:hAnsi="宋体" w:cs="宋体"/>
          <w:b/>
          <w:bCs/>
          <w:color w:val="auto"/>
          <w:sz w:val="30"/>
          <w:highlight w:val="none"/>
        </w:rPr>
        <w:t>附件十三</w:t>
      </w:r>
    </w:p>
    <w:p>
      <w:pPr>
        <w:tabs>
          <w:tab w:val="left" w:pos="1069"/>
          <w:tab w:val="left" w:pos="2352"/>
        </w:tabs>
        <w:autoSpaceDE w:val="0"/>
        <w:autoSpaceDN w:val="0"/>
        <w:adjustRightInd w:val="0"/>
        <w:spacing w:line="500" w:lineRule="atLeast"/>
        <w:jc w:val="center"/>
        <w:rPr>
          <w:rFonts w:ascii="宋体" w:hAnsi="宋体" w:cs="宋体"/>
          <w:b/>
          <w:bCs/>
          <w:color w:val="auto"/>
          <w:sz w:val="32"/>
          <w:highlight w:val="none"/>
        </w:rPr>
      </w:pPr>
      <w:bookmarkStart w:id="82" w:name="_Toc28287_WPSOffice_Level3"/>
      <w:r>
        <w:rPr>
          <w:rFonts w:hint="eastAsia" w:ascii="宋体" w:hAnsi="宋体" w:cs="宋体"/>
          <w:b/>
          <w:bCs/>
          <w:color w:val="auto"/>
          <w:sz w:val="32"/>
          <w:highlight w:val="none"/>
        </w:rPr>
        <w:t>供应商项目业绩清单</w:t>
      </w:r>
      <w:bookmarkEnd w:id="82"/>
    </w:p>
    <w:p>
      <w:pPr>
        <w:pStyle w:val="12"/>
        <w:tabs>
          <w:tab w:val="left" w:pos="1069"/>
          <w:tab w:val="left" w:pos="2352"/>
        </w:tabs>
        <w:spacing w:line="360" w:lineRule="exact"/>
        <w:jc w:val="center"/>
        <w:rPr>
          <w:rFonts w:hAnsi="宋体" w:cs="宋体"/>
          <w:color w:val="auto"/>
          <w:sz w:val="22"/>
          <w:highlight w:val="none"/>
        </w:rPr>
      </w:pPr>
    </w:p>
    <w:tbl>
      <w:tblPr>
        <w:tblStyle w:val="30"/>
        <w:tblW w:w="0" w:type="auto"/>
        <w:tblInd w:w="9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153"/>
        <w:gridCol w:w="1154"/>
        <w:gridCol w:w="1154"/>
        <w:gridCol w:w="1154"/>
        <w:gridCol w:w="1154"/>
        <w:gridCol w:w="1154"/>
        <w:gridCol w:w="1154"/>
        <w:gridCol w:w="77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756"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aps/>
                <w:color w:val="auto"/>
                <w:spacing w:val="20"/>
                <w:sz w:val="22"/>
                <w:highlight w:val="none"/>
              </w:rPr>
              <w:t>序号</w:t>
            </w:r>
          </w:p>
        </w:tc>
        <w:tc>
          <w:tcPr>
            <w:tcW w:w="1153"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olor w:val="auto"/>
                <w:spacing w:val="20"/>
                <w:sz w:val="22"/>
                <w:highlight w:val="none"/>
              </w:rPr>
            </w:pPr>
            <w:r>
              <w:rPr>
                <w:rFonts w:hint="eastAsia" w:ascii="宋体" w:hAnsi="宋体" w:cs="宋体"/>
                <w:color w:val="auto"/>
                <w:spacing w:val="20"/>
                <w:sz w:val="22"/>
                <w:highlight w:val="none"/>
              </w:rPr>
              <w:t>采购</w:t>
            </w:r>
          </w:p>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olor w:val="auto"/>
                <w:spacing w:val="20"/>
                <w:sz w:val="22"/>
                <w:highlight w:val="none"/>
              </w:rPr>
              <w:t>单位</w:t>
            </w:r>
          </w:p>
        </w:tc>
        <w:tc>
          <w:tcPr>
            <w:tcW w:w="1154"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aps/>
                <w:color w:val="auto"/>
                <w:spacing w:val="20"/>
                <w:sz w:val="22"/>
                <w:highlight w:val="none"/>
              </w:rPr>
              <w:t>项目</w:t>
            </w:r>
          </w:p>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aps/>
                <w:color w:val="auto"/>
                <w:spacing w:val="20"/>
                <w:sz w:val="22"/>
                <w:highlight w:val="none"/>
              </w:rPr>
              <w:t>名称</w:t>
            </w:r>
          </w:p>
        </w:tc>
        <w:tc>
          <w:tcPr>
            <w:tcW w:w="1154"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aps/>
                <w:color w:val="auto"/>
                <w:spacing w:val="20"/>
                <w:sz w:val="22"/>
                <w:highlight w:val="none"/>
              </w:rPr>
              <w:t>数量</w:t>
            </w:r>
          </w:p>
        </w:tc>
        <w:tc>
          <w:tcPr>
            <w:tcW w:w="1154"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aps/>
                <w:color w:val="auto"/>
                <w:spacing w:val="20"/>
                <w:sz w:val="22"/>
                <w:highlight w:val="none"/>
              </w:rPr>
              <w:t>合同</w:t>
            </w:r>
          </w:p>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aps/>
                <w:color w:val="auto"/>
                <w:spacing w:val="20"/>
                <w:sz w:val="22"/>
                <w:highlight w:val="none"/>
              </w:rPr>
              <w:t>金额</w:t>
            </w:r>
          </w:p>
        </w:tc>
        <w:tc>
          <w:tcPr>
            <w:tcW w:w="1154"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olor w:val="auto"/>
                <w:spacing w:val="20"/>
                <w:sz w:val="22"/>
                <w:highlight w:val="none"/>
              </w:rPr>
            </w:pPr>
            <w:r>
              <w:rPr>
                <w:rFonts w:hint="eastAsia" w:ascii="宋体" w:hAnsi="宋体" w:cs="宋体"/>
                <w:color w:val="auto"/>
                <w:spacing w:val="20"/>
                <w:sz w:val="22"/>
                <w:highlight w:val="none"/>
              </w:rPr>
              <w:t>签约</w:t>
            </w:r>
          </w:p>
          <w:p>
            <w:pPr>
              <w:tabs>
                <w:tab w:val="left" w:pos="1069"/>
                <w:tab w:val="left" w:pos="2352"/>
                <w:tab w:val="left" w:pos="4140"/>
              </w:tabs>
              <w:adjustRightInd w:val="0"/>
              <w:snapToGrid w:val="0"/>
              <w:spacing w:line="320" w:lineRule="atLeast"/>
              <w:jc w:val="center"/>
              <w:rPr>
                <w:rFonts w:ascii="宋体" w:hAnsi="宋体" w:cs="宋体"/>
                <w:caps/>
                <w:color w:val="auto"/>
                <w:spacing w:val="20"/>
                <w:sz w:val="22"/>
                <w:highlight w:val="none"/>
              </w:rPr>
            </w:pPr>
            <w:r>
              <w:rPr>
                <w:rFonts w:hint="eastAsia" w:ascii="宋体" w:hAnsi="宋体" w:cs="宋体"/>
                <w:color w:val="auto"/>
                <w:spacing w:val="20"/>
                <w:sz w:val="22"/>
                <w:highlight w:val="none"/>
              </w:rPr>
              <w:t>日期</w:t>
            </w:r>
          </w:p>
        </w:tc>
        <w:tc>
          <w:tcPr>
            <w:tcW w:w="1154"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olor w:val="auto"/>
                <w:spacing w:val="20"/>
                <w:sz w:val="22"/>
                <w:highlight w:val="none"/>
              </w:rPr>
            </w:pPr>
            <w:r>
              <w:rPr>
                <w:rFonts w:hint="eastAsia" w:ascii="宋体" w:hAnsi="宋体" w:cs="宋体"/>
                <w:color w:val="auto"/>
                <w:spacing w:val="20"/>
                <w:sz w:val="22"/>
                <w:highlight w:val="none"/>
              </w:rPr>
              <w:t>联系人</w:t>
            </w:r>
          </w:p>
        </w:tc>
        <w:tc>
          <w:tcPr>
            <w:tcW w:w="1154"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olor w:val="auto"/>
                <w:spacing w:val="20"/>
                <w:sz w:val="22"/>
                <w:highlight w:val="none"/>
              </w:rPr>
            </w:pPr>
            <w:r>
              <w:rPr>
                <w:rFonts w:hint="eastAsia" w:ascii="宋体" w:hAnsi="宋体" w:cs="宋体"/>
                <w:color w:val="auto"/>
                <w:spacing w:val="20"/>
                <w:sz w:val="22"/>
                <w:highlight w:val="none"/>
              </w:rPr>
              <w:t>联系</w:t>
            </w:r>
          </w:p>
          <w:p>
            <w:pPr>
              <w:tabs>
                <w:tab w:val="left" w:pos="1069"/>
                <w:tab w:val="left" w:pos="2352"/>
                <w:tab w:val="left" w:pos="4140"/>
              </w:tabs>
              <w:adjustRightInd w:val="0"/>
              <w:snapToGrid w:val="0"/>
              <w:spacing w:line="320" w:lineRule="atLeast"/>
              <w:jc w:val="center"/>
              <w:rPr>
                <w:rFonts w:ascii="宋体" w:hAnsi="宋体" w:cs="宋体"/>
                <w:color w:val="auto"/>
                <w:spacing w:val="20"/>
                <w:sz w:val="22"/>
                <w:highlight w:val="none"/>
              </w:rPr>
            </w:pPr>
            <w:r>
              <w:rPr>
                <w:rFonts w:hint="eastAsia" w:ascii="宋体" w:hAnsi="宋体" w:cs="宋体"/>
                <w:color w:val="auto"/>
                <w:spacing w:val="20"/>
                <w:sz w:val="22"/>
                <w:highlight w:val="none"/>
              </w:rPr>
              <w:t>电话</w:t>
            </w:r>
          </w:p>
        </w:tc>
        <w:tc>
          <w:tcPr>
            <w:tcW w:w="770" w:type="dxa"/>
            <w:tcBorders>
              <w:top w:val="double" w:color="000000" w:sz="6" w:space="0"/>
            </w:tcBorders>
          </w:tcPr>
          <w:p>
            <w:pPr>
              <w:tabs>
                <w:tab w:val="left" w:pos="1069"/>
                <w:tab w:val="left" w:pos="2352"/>
                <w:tab w:val="left" w:pos="4140"/>
              </w:tabs>
              <w:adjustRightInd w:val="0"/>
              <w:snapToGrid w:val="0"/>
              <w:spacing w:line="320" w:lineRule="atLeast"/>
              <w:jc w:val="center"/>
              <w:rPr>
                <w:rFonts w:ascii="宋体" w:hAnsi="宋体" w:cs="宋体"/>
                <w:color w:val="auto"/>
                <w:spacing w:val="20"/>
                <w:sz w:val="22"/>
                <w:highlight w:val="none"/>
              </w:rPr>
            </w:pPr>
            <w:r>
              <w:rPr>
                <w:rFonts w:hint="eastAsia" w:ascii="宋体" w:hAnsi="宋体" w:cs="宋体"/>
                <w:color w:val="auto"/>
                <w:spacing w:val="20"/>
                <w:sz w:val="22"/>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rPr>
        <w:tc>
          <w:tcPr>
            <w:tcW w:w="756"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3"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1154"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c>
          <w:tcPr>
            <w:tcW w:w="770" w:type="dxa"/>
            <w:tcBorders>
              <w:bottom w:val="double" w:color="000000" w:sz="6" w:space="0"/>
            </w:tcBorders>
          </w:tcPr>
          <w:p>
            <w:pPr>
              <w:tabs>
                <w:tab w:val="left" w:pos="1069"/>
                <w:tab w:val="left" w:pos="2352"/>
                <w:tab w:val="left" w:pos="4140"/>
              </w:tabs>
              <w:adjustRightInd w:val="0"/>
              <w:snapToGrid w:val="0"/>
              <w:spacing w:line="320" w:lineRule="atLeast"/>
              <w:rPr>
                <w:rFonts w:ascii="宋体" w:hAnsi="宋体" w:cs="宋体"/>
                <w:color w:val="auto"/>
                <w:spacing w:val="20"/>
                <w:sz w:val="22"/>
                <w:highlight w:val="none"/>
              </w:rPr>
            </w:pPr>
          </w:p>
        </w:tc>
      </w:tr>
    </w:tbl>
    <w:p>
      <w:pPr>
        <w:pStyle w:val="12"/>
        <w:tabs>
          <w:tab w:val="left" w:pos="1069"/>
          <w:tab w:val="left" w:pos="2352"/>
        </w:tabs>
        <w:spacing w:line="360" w:lineRule="exact"/>
        <w:rPr>
          <w:rFonts w:hAnsi="宋体" w:cs="宋体"/>
          <w:b/>
          <w:bCs/>
          <w:color w:val="auto"/>
          <w:sz w:val="32"/>
          <w:highlight w:val="none"/>
        </w:rPr>
      </w:pPr>
      <w:r>
        <w:rPr>
          <w:rFonts w:hint="eastAsia" w:hAnsi="宋体" w:cs="宋体"/>
          <w:color w:val="auto"/>
          <w:sz w:val="22"/>
          <w:highlight w:val="none"/>
        </w:rPr>
        <w:t>本表后附相关证明材料，证明材料以第七部分评审细则中的要求为准。</w:t>
      </w:r>
    </w:p>
    <w:p>
      <w:pPr>
        <w:tabs>
          <w:tab w:val="left" w:pos="1069"/>
          <w:tab w:val="left" w:pos="2352"/>
        </w:tabs>
        <w:rPr>
          <w:rFonts w:ascii="宋体" w:hAnsi="宋体" w:cs="宋体"/>
          <w:color w:val="auto"/>
          <w:spacing w:val="20"/>
          <w:sz w:val="22"/>
          <w:highlight w:val="none"/>
        </w:rPr>
      </w:pPr>
    </w:p>
    <w:p>
      <w:pPr>
        <w:tabs>
          <w:tab w:val="left" w:pos="1069"/>
          <w:tab w:val="left" w:pos="2352"/>
        </w:tabs>
        <w:rPr>
          <w:rFonts w:ascii="宋体" w:hAnsi="宋体" w:cs="宋体"/>
          <w:color w:val="auto"/>
          <w:sz w:val="36"/>
          <w:szCs w:val="36"/>
          <w:highlight w:val="none"/>
        </w:rPr>
      </w:pPr>
      <w:r>
        <w:rPr>
          <w:rFonts w:hint="eastAsia" w:ascii="宋体" w:hAnsi="宋体" w:cs="宋体"/>
          <w:color w:val="auto"/>
          <w:spacing w:val="20"/>
          <w:sz w:val="22"/>
          <w:highlight w:val="none"/>
        </w:rPr>
        <w:t>供应商盖章：</w:t>
      </w:r>
    </w:p>
    <w:p>
      <w:pPr>
        <w:pStyle w:val="12"/>
        <w:tabs>
          <w:tab w:val="left" w:pos="1069"/>
          <w:tab w:val="left" w:pos="2352"/>
        </w:tabs>
        <w:spacing w:line="360" w:lineRule="exact"/>
        <w:jc w:val="left"/>
        <w:rPr>
          <w:rFonts w:hAnsi="宋体" w:cs="宋体"/>
          <w:color w:val="auto"/>
          <w:sz w:val="22"/>
          <w:szCs w:val="22"/>
          <w:highlight w:val="none"/>
        </w:rPr>
      </w:pPr>
    </w:p>
    <w:p>
      <w:pPr>
        <w:tabs>
          <w:tab w:val="left" w:pos="1069"/>
          <w:tab w:val="left" w:pos="2352"/>
        </w:tabs>
        <w:spacing w:line="400" w:lineRule="exact"/>
        <w:jc w:val="left"/>
        <w:rPr>
          <w:rFonts w:ascii="宋体" w:hAnsi="宋体" w:cs="宋体"/>
          <w:b/>
          <w:bCs/>
          <w:color w:val="auto"/>
          <w:sz w:val="30"/>
          <w:highlight w:val="none"/>
        </w:rPr>
      </w:pPr>
    </w:p>
    <w:p>
      <w:pPr>
        <w:tabs>
          <w:tab w:val="left" w:pos="1069"/>
          <w:tab w:val="left" w:pos="2352"/>
        </w:tabs>
        <w:spacing w:line="400" w:lineRule="exact"/>
        <w:jc w:val="left"/>
        <w:rPr>
          <w:rFonts w:ascii="宋体" w:hAnsi="宋体" w:cs="宋体"/>
          <w:b/>
          <w:bCs/>
          <w:color w:val="auto"/>
          <w:sz w:val="30"/>
          <w:highlight w:val="none"/>
        </w:rPr>
      </w:pPr>
    </w:p>
    <w:p>
      <w:pPr>
        <w:tabs>
          <w:tab w:val="left" w:pos="1069"/>
          <w:tab w:val="left" w:pos="2352"/>
        </w:tabs>
        <w:spacing w:line="400" w:lineRule="exact"/>
        <w:jc w:val="left"/>
        <w:rPr>
          <w:rFonts w:ascii="宋体" w:hAnsi="宋体" w:cs="宋体"/>
          <w:b/>
          <w:bCs/>
          <w:color w:val="auto"/>
          <w:sz w:val="30"/>
          <w:highlight w:val="none"/>
        </w:rPr>
      </w:pPr>
    </w:p>
    <w:p>
      <w:pPr>
        <w:tabs>
          <w:tab w:val="left" w:pos="1069"/>
          <w:tab w:val="left" w:pos="2352"/>
        </w:tabs>
        <w:spacing w:line="400" w:lineRule="exact"/>
        <w:jc w:val="left"/>
        <w:rPr>
          <w:rFonts w:ascii="宋体" w:hAnsi="宋体" w:cs="宋体"/>
          <w:b/>
          <w:bCs/>
          <w:color w:val="auto"/>
          <w:sz w:val="30"/>
          <w:highlight w:val="none"/>
        </w:rPr>
      </w:pPr>
    </w:p>
    <w:p>
      <w:pPr>
        <w:tabs>
          <w:tab w:val="left" w:pos="1069"/>
          <w:tab w:val="left" w:pos="2352"/>
        </w:tabs>
        <w:spacing w:line="400" w:lineRule="exact"/>
        <w:jc w:val="left"/>
        <w:rPr>
          <w:rFonts w:ascii="宋体" w:hAnsi="宋体" w:cs="宋体"/>
          <w:b/>
          <w:bCs/>
          <w:color w:val="auto"/>
          <w:sz w:val="30"/>
          <w:highlight w:val="none"/>
        </w:rPr>
      </w:pPr>
      <w:r>
        <w:rPr>
          <w:rFonts w:hint="eastAsia" w:ascii="宋体" w:hAnsi="宋体" w:cs="宋体"/>
          <w:b/>
          <w:bCs/>
          <w:color w:val="auto"/>
          <w:sz w:val="30"/>
          <w:highlight w:val="none"/>
        </w:rPr>
        <w:t>附件十四</w:t>
      </w:r>
    </w:p>
    <w:p>
      <w:pPr>
        <w:tabs>
          <w:tab w:val="left" w:pos="1069"/>
          <w:tab w:val="left" w:pos="2352"/>
        </w:tabs>
        <w:spacing w:line="420" w:lineRule="exact"/>
        <w:jc w:val="center"/>
        <w:rPr>
          <w:rFonts w:ascii="宋体" w:hAnsi="宋体" w:cs="宋体"/>
          <w:b/>
          <w:bCs/>
          <w:color w:val="auto"/>
          <w:sz w:val="30"/>
          <w:highlight w:val="none"/>
        </w:rPr>
      </w:pPr>
      <w:bookmarkStart w:id="83" w:name="_Toc31819"/>
      <w:r>
        <w:rPr>
          <w:rFonts w:hint="eastAsia" w:ascii="宋体" w:hAnsi="宋体" w:cs="宋体"/>
          <w:b/>
          <w:bCs/>
          <w:color w:val="auto"/>
          <w:sz w:val="30"/>
          <w:highlight w:val="none"/>
        </w:rPr>
        <w:t>政府采购活动现场确认声明书</w:t>
      </w:r>
      <w:bookmarkEnd w:id="83"/>
    </w:p>
    <w:p>
      <w:pPr>
        <w:pStyle w:val="44"/>
        <w:widowControl w:val="0"/>
        <w:tabs>
          <w:tab w:val="left" w:pos="1069"/>
          <w:tab w:val="left" w:pos="2352"/>
        </w:tabs>
        <w:snapToGrid w:val="0"/>
        <w:spacing w:line="420" w:lineRule="exact"/>
        <w:jc w:val="both"/>
        <w:rPr>
          <w:rFonts w:hAnsi="宋体" w:cs="宋体"/>
          <w:color w:val="auto"/>
          <w:kern w:val="0"/>
          <w:sz w:val="24"/>
          <w:szCs w:val="24"/>
          <w:highlight w:val="none"/>
          <w:u w:val="single"/>
        </w:rPr>
      </w:pPr>
    </w:p>
    <w:p>
      <w:pPr>
        <w:pStyle w:val="44"/>
        <w:widowControl w:val="0"/>
        <w:tabs>
          <w:tab w:val="left" w:pos="1069"/>
          <w:tab w:val="left" w:pos="2352"/>
        </w:tabs>
        <w:snapToGrid w:val="0"/>
        <w:spacing w:line="400" w:lineRule="exact"/>
        <w:jc w:val="both"/>
        <w:rPr>
          <w:rFonts w:hAnsi="宋体" w:cs="宋体"/>
          <w:color w:val="auto"/>
          <w:kern w:val="0"/>
          <w:sz w:val="22"/>
          <w:szCs w:val="22"/>
          <w:highlight w:val="none"/>
        </w:rPr>
      </w:pPr>
      <w:r>
        <w:rPr>
          <w:rFonts w:hint="eastAsia" w:hAnsi="宋体" w:cs="宋体"/>
          <w:color w:val="auto"/>
          <w:kern w:val="0"/>
          <w:sz w:val="22"/>
          <w:szCs w:val="22"/>
          <w:highlight w:val="none"/>
          <w:u w:val="single"/>
        </w:rPr>
        <w:t>杭州华旗招标代理有限公司</w:t>
      </w:r>
      <w:r>
        <w:rPr>
          <w:rFonts w:hint="eastAsia" w:hAnsi="宋体" w:cs="宋体"/>
          <w:color w:val="auto"/>
          <w:kern w:val="0"/>
          <w:sz w:val="22"/>
          <w:szCs w:val="22"/>
          <w:highlight w:val="none"/>
        </w:rPr>
        <w:t>：</w:t>
      </w:r>
    </w:p>
    <w:p>
      <w:pPr>
        <w:pStyle w:val="44"/>
        <w:widowControl w:val="0"/>
        <w:tabs>
          <w:tab w:val="left" w:pos="1069"/>
          <w:tab w:val="left" w:pos="2352"/>
        </w:tabs>
        <w:snapToGrid w:val="0"/>
        <w:spacing w:line="400" w:lineRule="exact"/>
        <w:ind w:firstLine="470" w:firstLineChars="200"/>
        <w:jc w:val="both"/>
        <w:rPr>
          <w:rFonts w:hAnsi="宋体" w:cs="宋体"/>
          <w:color w:val="auto"/>
          <w:spacing w:val="6"/>
          <w:sz w:val="22"/>
          <w:szCs w:val="22"/>
          <w:highlight w:val="none"/>
        </w:rPr>
      </w:pPr>
      <w:r>
        <w:rPr>
          <w:rFonts w:hint="eastAsia" w:hAnsi="宋体" w:cs="宋体"/>
          <w:color w:val="auto"/>
          <w:spacing w:val="6"/>
          <w:sz w:val="22"/>
          <w:szCs w:val="22"/>
          <w:highlight w:val="none"/>
        </w:rPr>
        <w:t>本人经由</w:t>
      </w:r>
      <w:r>
        <w:rPr>
          <w:rFonts w:hint="eastAsia" w:hAnsi="宋体" w:cs="宋体"/>
          <w:color w:val="auto"/>
          <w:spacing w:val="6"/>
          <w:sz w:val="22"/>
          <w:szCs w:val="22"/>
          <w:highlight w:val="none"/>
          <w:u w:val="single"/>
        </w:rPr>
        <w:t xml:space="preserve">   （供应商全称）     </w:t>
      </w:r>
      <w:r>
        <w:rPr>
          <w:rFonts w:hint="eastAsia" w:hAnsi="宋体" w:cs="宋体"/>
          <w:color w:val="auto"/>
          <w:spacing w:val="6"/>
          <w:sz w:val="22"/>
          <w:szCs w:val="22"/>
          <w:highlight w:val="none"/>
        </w:rPr>
        <w:t>负责人</w:t>
      </w:r>
      <w:r>
        <w:rPr>
          <w:rFonts w:hint="eastAsia" w:hAnsi="宋体" w:cs="宋体"/>
          <w:color w:val="auto"/>
          <w:spacing w:val="6"/>
          <w:sz w:val="22"/>
          <w:szCs w:val="22"/>
          <w:highlight w:val="none"/>
          <w:u w:val="single"/>
        </w:rPr>
        <w:t xml:space="preserve">   （法定代表人姓名）</w:t>
      </w:r>
      <w:r>
        <w:rPr>
          <w:rFonts w:hint="eastAsia" w:hAnsi="宋体" w:cs="宋体"/>
          <w:color w:val="auto"/>
          <w:spacing w:val="6"/>
          <w:sz w:val="22"/>
          <w:szCs w:val="22"/>
          <w:highlight w:val="none"/>
        </w:rPr>
        <w:t>合法授权参加</w:t>
      </w:r>
      <w:r>
        <w:rPr>
          <w:rFonts w:hint="eastAsia" w:hAnsi="宋体" w:cs="宋体"/>
          <w:color w:val="auto"/>
          <w:spacing w:val="6"/>
          <w:sz w:val="22"/>
          <w:szCs w:val="22"/>
          <w:highlight w:val="none"/>
          <w:u w:val="single"/>
          <w:lang w:eastAsia="zh-CN"/>
        </w:rPr>
        <w:t>泰顺县第三次全国土壤普查成果编制服务采购项目</w:t>
      </w:r>
      <w:r>
        <w:rPr>
          <w:rFonts w:hint="eastAsia" w:hAnsi="宋体" w:cs="宋体"/>
          <w:color w:val="auto"/>
          <w:spacing w:val="6"/>
          <w:sz w:val="22"/>
          <w:szCs w:val="22"/>
          <w:highlight w:val="none"/>
        </w:rPr>
        <w:t>（项目编号：</w:t>
      </w:r>
      <w:r>
        <w:rPr>
          <w:rFonts w:hint="eastAsia" w:hAnsi="宋体" w:cs="宋体"/>
          <w:color w:val="auto"/>
          <w:spacing w:val="6"/>
          <w:sz w:val="22"/>
          <w:szCs w:val="22"/>
          <w:highlight w:val="none"/>
          <w:u w:val="single"/>
          <w:lang w:eastAsia="zh-CN"/>
        </w:rPr>
        <w:t>TSCG202404011</w:t>
      </w:r>
      <w:r>
        <w:rPr>
          <w:rFonts w:hint="eastAsia" w:hAnsi="宋体" w:cs="宋体"/>
          <w:color w:val="auto"/>
          <w:spacing w:val="6"/>
          <w:sz w:val="22"/>
          <w:szCs w:val="22"/>
          <w:highlight w:val="none"/>
        </w:rPr>
        <w:t xml:space="preserve">）政府采购活动，经与本单位法人代表（负责人）联系确认，现就有关公平竞争事项郑重声明如下： </w:t>
      </w:r>
    </w:p>
    <w:p>
      <w:pPr>
        <w:pStyle w:val="45"/>
        <w:widowControl/>
        <w:tabs>
          <w:tab w:val="left" w:pos="1069"/>
          <w:tab w:val="left" w:pos="2352"/>
        </w:tabs>
        <w:adjustRightInd w:val="0"/>
        <w:snapToGrid w:val="0"/>
        <w:spacing w:line="400" w:lineRule="exact"/>
        <w:ind w:firstLine="446" w:firstLineChars="200"/>
        <w:textAlignment w:val="baseline"/>
        <w:rPr>
          <w:rFonts w:hint="default" w:ascii="宋体" w:hAnsi="宋体" w:cs="宋体"/>
          <w:color w:val="auto"/>
          <w:kern w:val="0"/>
          <w:sz w:val="22"/>
          <w:szCs w:val="22"/>
          <w:highlight w:val="none"/>
        </w:rPr>
      </w:pPr>
      <w:r>
        <w:rPr>
          <w:rFonts w:ascii="宋体" w:hAnsi="宋体" w:cs="宋体"/>
          <w:color w:val="auto"/>
          <w:kern w:val="0"/>
          <w:sz w:val="22"/>
          <w:szCs w:val="22"/>
          <w:highlight w:val="none"/>
        </w:rPr>
        <w:t>一、本单位与采购人之间 □不存在利害关系 □存在下列利害关系：</w:t>
      </w:r>
    </w:p>
    <w:p>
      <w:pPr>
        <w:pStyle w:val="45"/>
        <w:widowControl/>
        <w:tabs>
          <w:tab w:val="left" w:pos="1069"/>
          <w:tab w:val="left" w:pos="2352"/>
        </w:tabs>
        <w:adjustRightInd w:val="0"/>
        <w:snapToGrid w:val="0"/>
        <w:spacing w:line="400" w:lineRule="exact"/>
        <w:ind w:firstLine="446" w:firstLineChars="200"/>
        <w:textAlignment w:val="baseline"/>
        <w:rPr>
          <w:rFonts w:hint="default" w:ascii="宋体" w:hAnsi="宋体" w:cs="宋体"/>
          <w:color w:val="auto"/>
          <w:kern w:val="0"/>
          <w:sz w:val="22"/>
          <w:szCs w:val="22"/>
          <w:highlight w:val="none"/>
        </w:rPr>
      </w:pPr>
      <w:r>
        <w:rPr>
          <w:rFonts w:ascii="宋体" w:hAnsi="宋体" w:cs="宋体"/>
          <w:color w:val="auto"/>
          <w:kern w:val="0"/>
          <w:sz w:val="22"/>
          <w:szCs w:val="22"/>
          <w:highlight w:val="none"/>
        </w:rPr>
        <w:t xml:space="preserve">  A.投资关系    B.行政隶属关系    C.业务指导关系</w:t>
      </w:r>
    </w:p>
    <w:p>
      <w:pPr>
        <w:pStyle w:val="45"/>
        <w:widowControl/>
        <w:tabs>
          <w:tab w:val="left" w:pos="1069"/>
          <w:tab w:val="left" w:pos="2352"/>
        </w:tabs>
        <w:adjustRightInd w:val="0"/>
        <w:snapToGrid w:val="0"/>
        <w:spacing w:line="400" w:lineRule="exact"/>
        <w:ind w:firstLine="446" w:firstLineChars="200"/>
        <w:textAlignment w:val="baseline"/>
        <w:rPr>
          <w:rFonts w:hint="default" w:ascii="宋体" w:hAnsi="宋体" w:cs="宋体"/>
          <w:color w:val="auto"/>
          <w:kern w:val="0"/>
          <w:sz w:val="22"/>
          <w:szCs w:val="22"/>
          <w:highlight w:val="none"/>
        </w:rPr>
      </w:pPr>
      <w:r>
        <w:rPr>
          <w:rFonts w:ascii="宋体" w:hAnsi="宋体" w:cs="宋体"/>
          <w:color w:val="auto"/>
          <w:kern w:val="0"/>
          <w:sz w:val="22"/>
          <w:szCs w:val="22"/>
          <w:highlight w:val="none"/>
        </w:rPr>
        <w:t xml:space="preserve">  D.其他可能</w:t>
      </w:r>
      <w:r>
        <w:rPr>
          <w:rFonts w:ascii="宋体" w:hAnsi="宋体" w:cs="宋体"/>
          <w:color w:val="auto"/>
          <w:sz w:val="22"/>
          <w:szCs w:val="22"/>
          <w:highlight w:val="none"/>
        </w:rPr>
        <w:t>影响采购公正的</w:t>
      </w:r>
      <w:r>
        <w:rPr>
          <w:rFonts w:ascii="宋体" w:hAnsi="宋体" w:cs="宋体"/>
          <w:color w:val="auto"/>
          <w:kern w:val="0"/>
          <w:sz w:val="22"/>
          <w:szCs w:val="22"/>
          <w:highlight w:val="none"/>
        </w:rPr>
        <w:t>利害关系</w:t>
      </w:r>
      <w:r>
        <w:rPr>
          <w:rFonts w:ascii="宋体" w:hAnsi="宋体" w:cs="宋体"/>
          <w:color w:val="auto"/>
          <w:kern w:val="0"/>
          <w:sz w:val="22"/>
          <w:szCs w:val="22"/>
          <w:highlight w:val="none"/>
          <w:u w:val="single"/>
        </w:rPr>
        <w:t xml:space="preserve">（如有，请如实说明）                 </w:t>
      </w:r>
      <w:r>
        <w:rPr>
          <w:rFonts w:ascii="宋体" w:hAnsi="宋体" w:cs="宋体"/>
          <w:color w:val="auto"/>
          <w:kern w:val="0"/>
          <w:sz w:val="22"/>
          <w:szCs w:val="22"/>
          <w:highlight w:val="none"/>
        </w:rPr>
        <w:t>。</w:t>
      </w:r>
    </w:p>
    <w:p>
      <w:pPr>
        <w:pStyle w:val="45"/>
        <w:widowControl/>
        <w:tabs>
          <w:tab w:val="left" w:pos="1069"/>
          <w:tab w:val="left" w:pos="2352"/>
        </w:tabs>
        <w:adjustRightInd w:val="0"/>
        <w:snapToGrid w:val="0"/>
        <w:spacing w:line="400" w:lineRule="exact"/>
        <w:ind w:firstLine="470" w:firstLineChars="200"/>
        <w:textAlignment w:val="baseline"/>
        <w:rPr>
          <w:rFonts w:hint="default" w:ascii="宋体" w:hAnsi="宋体" w:cs="宋体"/>
          <w:color w:val="auto"/>
          <w:kern w:val="0"/>
          <w:sz w:val="22"/>
          <w:szCs w:val="22"/>
          <w:highlight w:val="none"/>
        </w:rPr>
      </w:pPr>
      <w:r>
        <w:rPr>
          <w:rFonts w:ascii="宋体" w:hAnsi="宋体" w:cs="宋体"/>
          <w:color w:val="auto"/>
          <w:spacing w:val="6"/>
          <w:sz w:val="22"/>
          <w:szCs w:val="22"/>
          <w:highlight w:val="none"/>
        </w:rPr>
        <w:t>二、</w:t>
      </w:r>
      <w:r>
        <w:rPr>
          <w:rFonts w:ascii="宋体" w:hAnsi="宋体" w:cs="宋体"/>
          <w:color w:val="auto"/>
          <w:kern w:val="0"/>
          <w:sz w:val="22"/>
          <w:szCs w:val="22"/>
          <w:highlight w:val="none"/>
        </w:rPr>
        <w:t>现已清楚知道参加本项目采购活动的其他所有供应商名称，本单位 □与其他所有供应商之间均不存在利害关系 □与</w:t>
      </w:r>
      <w:r>
        <w:rPr>
          <w:rFonts w:ascii="宋体" w:hAnsi="宋体" w:cs="宋体"/>
          <w:color w:val="auto"/>
          <w:kern w:val="0"/>
          <w:sz w:val="22"/>
          <w:szCs w:val="22"/>
          <w:highlight w:val="none"/>
          <w:u w:val="single"/>
        </w:rPr>
        <w:t xml:space="preserve">           （供应商名称）</w:t>
      </w:r>
      <w:r>
        <w:rPr>
          <w:rFonts w:ascii="宋体" w:hAnsi="宋体" w:cs="宋体"/>
          <w:color w:val="auto"/>
          <w:kern w:val="0"/>
          <w:sz w:val="22"/>
          <w:szCs w:val="22"/>
          <w:highlight w:val="none"/>
        </w:rPr>
        <w:t>之间存在下列利害关系：</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kern w:val="0"/>
          <w:sz w:val="22"/>
          <w:szCs w:val="22"/>
          <w:highlight w:val="none"/>
        </w:rPr>
      </w:pPr>
      <w:r>
        <w:rPr>
          <w:rFonts w:hint="eastAsia" w:hAnsi="宋体" w:cs="宋体"/>
          <w:color w:val="auto"/>
          <w:kern w:val="0"/>
          <w:sz w:val="22"/>
          <w:szCs w:val="22"/>
          <w:highlight w:val="none"/>
        </w:rPr>
        <w:t xml:space="preserve">  A.法定代表人或负责人或实际控制人是同一人</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spacing w:val="6"/>
          <w:sz w:val="22"/>
          <w:szCs w:val="22"/>
          <w:highlight w:val="none"/>
        </w:rPr>
      </w:pPr>
      <w:r>
        <w:rPr>
          <w:rFonts w:hint="eastAsia" w:hAnsi="宋体" w:cs="宋体"/>
          <w:color w:val="auto"/>
          <w:kern w:val="0"/>
          <w:sz w:val="22"/>
          <w:szCs w:val="22"/>
          <w:highlight w:val="none"/>
        </w:rPr>
        <w:t xml:space="preserve">  B.法定代表人或负责人或实际控制人是夫妻关系</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spacing w:val="6"/>
          <w:sz w:val="22"/>
          <w:szCs w:val="22"/>
          <w:highlight w:val="none"/>
        </w:rPr>
      </w:pPr>
      <w:r>
        <w:rPr>
          <w:rFonts w:hint="eastAsia" w:hAnsi="宋体" w:cs="宋体"/>
          <w:color w:val="auto"/>
          <w:kern w:val="0"/>
          <w:sz w:val="22"/>
          <w:szCs w:val="22"/>
          <w:highlight w:val="none"/>
        </w:rPr>
        <w:t xml:space="preserve">  C.法定代表人或负责人或实际控制人是直系血亲关系</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spacing w:val="6"/>
          <w:sz w:val="22"/>
          <w:szCs w:val="22"/>
          <w:highlight w:val="none"/>
        </w:rPr>
      </w:pPr>
      <w:r>
        <w:rPr>
          <w:rFonts w:hint="eastAsia" w:hAnsi="宋体" w:cs="宋体"/>
          <w:color w:val="auto"/>
          <w:kern w:val="0"/>
          <w:sz w:val="22"/>
          <w:szCs w:val="22"/>
          <w:highlight w:val="none"/>
        </w:rPr>
        <w:t xml:space="preserve">  D.法定代表人或负责人或实际控制人存在三代以内旁系血亲关系</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kern w:val="0"/>
          <w:sz w:val="22"/>
          <w:szCs w:val="22"/>
          <w:highlight w:val="none"/>
        </w:rPr>
      </w:pPr>
      <w:r>
        <w:rPr>
          <w:rFonts w:hint="eastAsia" w:hAnsi="宋体" w:cs="宋体"/>
          <w:color w:val="auto"/>
          <w:kern w:val="0"/>
          <w:sz w:val="22"/>
          <w:szCs w:val="22"/>
          <w:highlight w:val="none"/>
        </w:rPr>
        <w:t xml:space="preserve">  E.法定代表人或负责人或实际控制人存在近姻亲关系</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kern w:val="0"/>
          <w:sz w:val="22"/>
          <w:szCs w:val="22"/>
          <w:highlight w:val="none"/>
        </w:rPr>
      </w:pPr>
      <w:r>
        <w:rPr>
          <w:rFonts w:hint="eastAsia" w:hAnsi="宋体" w:cs="宋体"/>
          <w:color w:val="auto"/>
          <w:kern w:val="0"/>
          <w:sz w:val="22"/>
          <w:szCs w:val="22"/>
          <w:highlight w:val="none"/>
        </w:rPr>
        <w:t xml:space="preserve">  F.法定代表人或负责人或实际控制人存在股份控制或实际控制关系</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kern w:val="0"/>
          <w:sz w:val="22"/>
          <w:szCs w:val="22"/>
          <w:highlight w:val="none"/>
        </w:rPr>
      </w:pPr>
      <w:r>
        <w:rPr>
          <w:rFonts w:hint="eastAsia" w:hAnsi="宋体" w:cs="宋体"/>
          <w:color w:val="auto"/>
          <w:kern w:val="0"/>
          <w:sz w:val="22"/>
          <w:szCs w:val="22"/>
          <w:highlight w:val="none"/>
        </w:rPr>
        <w:t xml:space="preserve">  G.存在共同直接或间接投资设立子公司、联营企业和合营企业情况</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sz w:val="22"/>
          <w:szCs w:val="22"/>
          <w:highlight w:val="none"/>
        </w:rPr>
      </w:pPr>
      <w:r>
        <w:rPr>
          <w:rFonts w:hint="eastAsia" w:hAnsi="宋体" w:cs="宋体"/>
          <w:color w:val="auto"/>
          <w:kern w:val="0"/>
          <w:sz w:val="22"/>
          <w:szCs w:val="22"/>
          <w:highlight w:val="none"/>
        </w:rPr>
        <w:t xml:space="preserve">  H.存在分级代理或代销关系、同一生产制造商关系、</w:t>
      </w:r>
      <w:r>
        <w:rPr>
          <w:rFonts w:hint="eastAsia" w:hAnsi="宋体" w:cs="宋体"/>
          <w:color w:val="auto"/>
          <w:sz w:val="22"/>
          <w:szCs w:val="22"/>
          <w:highlight w:val="none"/>
        </w:rPr>
        <w:t>管理关系、重要业务（占主营业务收入50%以上）或重要财务往来关系（如融资）等其他实质性控制关系</w:t>
      </w:r>
    </w:p>
    <w:p>
      <w:pPr>
        <w:pStyle w:val="44"/>
        <w:widowControl w:val="0"/>
        <w:tabs>
          <w:tab w:val="left" w:pos="1069"/>
          <w:tab w:val="left" w:pos="2352"/>
        </w:tabs>
        <w:adjustRightInd w:val="0"/>
        <w:snapToGrid w:val="0"/>
        <w:spacing w:line="400" w:lineRule="exact"/>
        <w:ind w:firstLine="446" w:firstLineChars="200"/>
        <w:jc w:val="both"/>
        <w:textAlignment w:val="baseline"/>
        <w:rPr>
          <w:rFonts w:hAnsi="宋体" w:cs="宋体"/>
          <w:color w:val="auto"/>
          <w:spacing w:val="6"/>
          <w:sz w:val="22"/>
          <w:szCs w:val="22"/>
          <w:highlight w:val="none"/>
        </w:rPr>
      </w:pPr>
      <w:r>
        <w:rPr>
          <w:rFonts w:hint="eastAsia" w:hAnsi="宋体" w:cs="宋体"/>
          <w:color w:val="auto"/>
          <w:sz w:val="22"/>
          <w:szCs w:val="22"/>
          <w:highlight w:val="none"/>
        </w:rPr>
        <w:t xml:space="preserve">  I</w:t>
      </w:r>
      <w:r>
        <w:rPr>
          <w:rFonts w:hint="eastAsia" w:hAnsi="宋体" w:cs="宋体"/>
          <w:color w:val="auto"/>
          <w:kern w:val="0"/>
          <w:sz w:val="22"/>
          <w:szCs w:val="22"/>
          <w:highlight w:val="none"/>
        </w:rPr>
        <w:t>.</w:t>
      </w:r>
      <w:r>
        <w:rPr>
          <w:rFonts w:hint="eastAsia" w:hAnsi="宋体" w:cs="宋体"/>
          <w:color w:val="auto"/>
          <w:sz w:val="22"/>
          <w:szCs w:val="22"/>
          <w:highlight w:val="none"/>
        </w:rPr>
        <w:t>其他利害关系情况</w:t>
      </w:r>
      <w:r>
        <w:rPr>
          <w:rFonts w:hint="eastAsia" w:hAnsi="宋体" w:cs="宋体"/>
          <w:color w:val="auto"/>
          <w:kern w:val="0"/>
          <w:sz w:val="22"/>
          <w:szCs w:val="22"/>
          <w:highlight w:val="none"/>
        </w:rPr>
        <w:t>。</w:t>
      </w:r>
    </w:p>
    <w:p>
      <w:pPr>
        <w:pStyle w:val="45"/>
        <w:widowControl/>
        <w:tabs>
          <w:tab w:val="left" w:pos="1069"/>
          <w:tab w:val="left" w:pos="2352"/>
        </w:tabs>
        <w:adjustRightInd w:val="0"/>
        <w:snapToGrid w:val="0"/>
        <w:spacing w:line="400" w:lineRule="exact"/>
        <w:ind w:firstLine="446" w:firstLineChars="200"/>
        <w:textAlignment w:val="baseline"/>
        <w:rPr>
          <w:rFonts w:hint="default" w:ascii="宋体" w:hAnsi="宋体" w:cs="宋体"/>
          <w:color w:val="auto"/>
          <w:kern w:val="0"/>
          <w:sz w:val="22"/>
          <w:szCs w:val="22"/>
          <w:highlight w:val="none"/>
        </w:rPr>
      </w:pPr>
      <w:r>
        <w:rPr>
          <w:rFonts w:ascii="宋体" w:hAnsi="宋体" w:cs="宋体"/>
          <w:color w:val="auto"/>
          <w:sz w:val="22"/>
          <w:szCs w:val="22"/>
          <w:highlight w:val="none"/>
        </w:rPr>
        <w:t>三、现已清楚知道并</w:t>
      </w:r>
      <w:r>
        <w:rPr>
          <w:rFonts w:ascii="宋体" w:hAnsi="宋体" w:cs="宋体"/>
          <w:color w:val="auto"/>
          <w:kern w:val="0"/>
          <w:sz w:val="22"/>
          <w:szCs w:val="22"/>
          <w:highlight w:val="none"/>
        </w:rPr>
        <w:t>严格遵守政府采购法律法规和现场纪律。</w:t>
      </w:r>
    </w:p>
    <w:p>
      <w:pPr>
        <w:pStyle w:val="45"/>
        <w:widowControl/>
        <w:tabs>
          <w:tab w:val="left" w:pos="1069"/>
          <w:tab w:val="left" w:pos="2352"/>
        </w:tabs>
        <w:adjustRightInd w:val="0"/>
        <w:snapToGrid w:val="0"/>
        <w:spacing w:line="400" w:lineRule="exact"/>
        <w:ind w:firstLine="446" w:firstLineChars="200"/>
        <w:textAlignment w:val="baseline"/>
        <w:rPr>
          <w:rFonts w:hint="default" w:ascii="宋体" w:hAnsi="宋体" w:cs="宋体"/>
          <w:color w:val="auto"/>
          <w:kern w:val="0"/>
          <w:sz w:val="22"/>
          <w:szCs w:val="22"/>
          <w:highlight w:val="none"/>
        </w:rPr>
      </w:pPr>
      <w:r>
        <w:rPr>
          <w:rFonts w:ascii="宋体" w:hAnsi="宋体" w:cs="宋体"/>
          <w:color w:val="auto"/>
          <w:kern w:val="0"/>
          <w:sz w:val="22"/>
          <w:szCs w:val="22"/>
          <w:highlight w:val="none"/>
        </w:rPr>
        <w:t>四、我发现供应商之间存在或可能存在上述第二条第项利害关系。</w:t>
      </w:r>
    </w:p>
    <w:p>
      <w:pPr>
        <w:pStyle w:val="44"/>
        <w:widowControl w:val="0"/>
        <w:tabs>
          <w:tab w:val="left" w:pos="1069"/>
          <w:tab w:val="left" w:pos="2352"/>
        </w:tabs>
        <w:snapToGrid w:val="0"/>
        <w:spacing w:line="400" w:lineRule="exact"/>
        <w:ind w:firstLine="446" w:firstLineChars="200"/>
        <w:jc w:val="both"/>
        <w:rPr>
          <w:rFonts w:hAnsi="宋体" w:cs="宋体"/>
          <w:color w:val="auto"/>
          <w:sz w:val="22"/>
          <w:szCs w:val="22"/>
          <w:highlight w:val="none"/>
        </w:rPr>
      </w:pPr>
    </w:p>
    <w:p>
      <w:pPr>
        <w:pStyle w:val="44"/>
        <w:widowControl w:val="0"/>
        <w:tabs>
          <w:tab w:val="left" w:pos="1069"/>
          <w:tab w:val="left" w:pos="2352"/>
        </w:tabs>
        <w:snapToGrid w:val="0"/>
        <w:spacing w:line="400" w:lineRule="exact"/>
        <w:ind w:firstLine="446" w:firstLineChars="200"/>
        <w:jc w:val="both"/>
        <w:rPr>
          <w:rFonts w:hAnsi="宋体" w:cs="宋体"/>
          <w:color w:val="auto"/>
          <w:sz w:val="22"/>
          <w:szCs w:val="22"/>
          <w:highlight w:val="none"/>
        </w:rPr>
      </w:pPr>
      <w:r>
        <w:rPr>
          <w:rFonts w:hint="eastAsia" w:hAnsi="宋体" w:cs="宋体"/>
          <w:color w:val="auto"/>
          <w:sz w:val="22"/>
          <w:szCs w:val="22"/>
          <w:highlight w:val="none"/>
        </w:rPr>
        <w:t xml:space="preserve">                                     供应商代表签名：</w:t>
      </w:r>
    </w:p>
    <w:p>
      <w:pPr>
        <w:tabs>
          <w:tab w:val="left" w:pos="1069"/>
          <w:tab w:val="left" w:pos="2352"/>
        </w:tabs>
        <w:spacing w:before="317" w:beforeLines="100" w:after="317" w:afterLines="100" w:line="400" w:lineRule="exact"/>
        <w:ind w:left="4928" w:leftChars="2314" w:firstLine="892" w:firstLineChars="400"/>
        <w:rPr>
          <w:rFonts w:ascii="宋体" w:hAnsi="宋体" w:cs="宋体"/>
          <w:color w:val="auto"/>
          <w:sz w:val="22"/>
          <w:highlight w:val="none"/>
        </w:rPr>
      </w:pPr>
      <w:r>
        <w:rPr>
          <w:rFonts w:hint="eastAsia" w:ascii="宋体" w:hAnsi="宋体" w:cs="宋体"/>
          <w:color w:val="auto"/>
          <w:sz w:val="22"/>
          <w:highlight w:val="none"/>
        </w:rPr>
        <w:t>年  月  日</w:t>
      </w:r>
    </w:p>
    <w:p>
      <w:pPr>
        <w:pStyle w:val="10"/>
        <w:tabs>
          <w:tab w:val="left" w:pos="1069"/>
          <w:tab w:val="left" w:pos="2352"/>
        </w:tabs>
        <w:spacing w:line="400" w:lineRule="exact"/>
        <w:ind w:left="490" w:hanging="490"/>
        <w:rPr>
          <w:rFonts w:ascii="宋体" w:hAnsi="宋体" w:cs="宋体"/>
          <w:b/>
          <w:bCs/>
          <w:color w:val="auto"/>
          <w:szCs w:val="21"/>
          <w:highlight w:val="none"/>
        </w:rPr>
      </w:pPr>
    </w:p>
    <w:p>
      <w:pPr>
        <w:pStyle w:val="12"/>
        <w:tabs>
          <w:tab w:val="left" w:pos="1069"/>
          <w:tab w:val="left" w:pos="2352"/>
        </w:tabs>
        <w:spacing w:line="360" w:lineRule="exact"/>
        <w:jc w:val="center"/>
        <w:rPr>
          <w:rFonts w:hAnsi="宋体" w:cs="宋体"/>
          <w:b/>
          <w:color w:val="auto"/>
          <w:sz w:val="32"/>
          <w:szCs w:val="32"/>
          <w:highlight w:val="none"/>
          <w:lang w:val="zh-CN"/>
        </w:rPr>
      </w:pPr>
      <w:r>
        <w:rPr>
          <w:rFonts w:hint="eastAsia" w:hAnsi="宋体" w:cs="宋体"/>
          <w:color w:val="auto"/>
          <w:sz w:val="22"/>
          <w:szCs w:val="22"/>
          <w:highlight w:val="none"/>
        </w:rPr>
        <w:br w:type="page"/>
      </w:r>
      <w:bookmarkStart w:id="84" w:name="_Toc24860_WPSOffice_Level1"/>
      <w:r>
        <w:rPr>
          <w:rFonts w:hint="eastAsia" w:hAnsi="宋体" w:cs="宋体"/>
          <w:b/>
          <w:color w:val="auto"/>
          <w:sz w:val="32"/>
          <w:szCs w:val="32"/>
          <w:highlight w:val="none"/>
          <w:lang w:val="zh-CN"/>
        </w:rPr>
        <w:t>第</w:t>
      </w:r>
      <w:r>
        <w:rPr>
          <w:rFonts w:hint="eastAsia" w:hAnsi="宋体" w:cs="宋体"/>
          <w:b/>
          <w:color w:val="auto"/>
          <w:sz w:val="32"/>
          <w:szCs w:val="32"/>
          <w:highlight w:val="none"/>
        </w:rPr>
        <w:t>七</w:t>
      </w:r>
      <w:r>
        <w:rPr>
          <w:rFonts w:hint="eastAsia" w:hAnsi="宋体" w:cs="宋体"/>
          <w:b/>
          <w:color w:val="auto"/>
          <w:sz w:val="32"/>
          <w:szCs w:val="32"/>
          <w:highlight w:val="none"/>
          <w:lang w:val="zh-CN"/>
        </w:rPr>
        <w:t>部分</w:t>
      </w:r>
      <w:bookmarkEnd w:id="84"/>
      <w:r>
        <w:rPr>
          <w:rFonts w:hint="eastAsia" w:hAnsi="宋体" w:cs="宋体"/>
          <w:b/>
          <w:color w:val="auto"/>
          <w:sz w:val="32"/>
          <w:szCs w:val="32"/>
          <w:highlight w:val="none"/>
        </w:rPr>
        <w:t>、</w:t>
      </w:r>
      <w:r>
        <w:rPr>
          <w:rFonts w:hint="eastAsia" w:hAnsi="宋体" w:cs="宋体"/>
          <w:b/>
          <w:color w:val="auto"/>
          <w:sz w:val="32"/>
          <w:szCs w:val="32"/>
          <w:highlight w:val="none"/>
          <w:lang w:val="zh-CN"/>
        </w:rPr>
        <w:t>评标办法</w:t>
      </w:r>
    </w:p>
    <w:p>
      <w:pPr>
        <w:tabs>
          <w:tab w:val="left" w:pos="1069"/>
          <w:tab w:val="left" w:pos="2352"/>
        </w:tabs>
        <w:snapToGrid w:val="0"/>
        <w:spacing w:line="380" w:lineRule="exact"/>
        <w:ind w:firstLine="540"/>
        <w:rPr>
          <w:rFonts w:ascii="宋体" w:hAnsi="宋体" w:cs="宋体"/>
          <w:color w:val="auto"/>
          <w:sz w:val="22"/>
          <w:highlight w:val="none"/>
        </w:rPr>
      </w:pPr>
      <w:r>
        <w:rPr>
          <w:rFonts w:hint="eastAsia" w:ascii="宋体" w:hAnsi="宋体" w:cs="宋体"/>
          <w:color w:val="auto"/>
          <w:sz w:val="22"/>
          <w:highlight w:val="none"/>
        </w:rPr>
        <w:t>根据《中华人民共和国政府采购法》等有关政府采购法规，结合本次所要采购项目的实际，按照公平、公正、科学、择优的原则选择中标（成交）单位，特制定本评审办法。</w:t>
      </w:r>
    </w:p>
    <w:p>
      <w:pPr>
        <w:tabs>
          <w:tab w:val="left" w:pos="1069"/>
          <w:tab w:val="left" w:pos="2352"/>
        </w:tabs>
        <w:snapToGrid w:val="0"/>
        <w:spacing w:line="380" w:lineRule="exact"/>
        <w:ind w:firstLine="3846" w:firstLineChars="1725"/>
        <w:rPr>
          <w:rFonts w:ascii="宋体" w:hAnsi="宋体" w:cs="宋体"/>
          <w:b/>
          <w:color w:val="auto"/>
          <w:sz w:val="22"/>
          <w:highlight w:val="none"/>
        </w:rPr>
      </w:pPr>
      <w:bookmarkStart w:id="85" w:name="_Toc32552_WPSOffice_Level2"/>
      <w:r>
        <w:rPr>
          <w:rFonts w:hint="eastAsia" w:ascii="宋体" w:hAnsi="宋体" w:cs="宋体"/>
          <w:b/>
          <w:color w:val="auto"/>
          <w:sz w:val="22"/>
          <w:highlight w:val="none"/>
        </w:rPr>
        <w:t>一、总则</w:t>
      </w:r>
      <w:bookmarkEnd w:id="85"/>
    </w:p>
    <w:p>
      <w:pPr>
        <w:tabs>
          <w:tab w:val="left" w:pos="1069"/>
          <w:tab w:val="left" w:pos="2352"/>
        </w:tabs>
        <w:snapToGrid w:val="0"/>
        <w:spacing w:line="380" w:lineRule="exact"/>
        <w:ind w:firstLine="540"/>
        <w:rPr>
          <w:rFonts w:ascii="宋体" w:hAnsi="宋体" w:cs="宋体"/>
          <w:color w:val="auto"/>
          <w:sz w:val="22"/>
          <w:highlight w:val="none"/>
        </w:rPr>
      </w:pPr>
      <w:r>
        <w:rPr>
          <w:rFonts w:hint="eastAsia" w:ascii="宋体" w:hAnsi="宋体" w:cs="宋体"/>
          <w:color w:val="auto"/>
          <w:sz w:val="22"/>
          <w:highlight w:val="none"/>
        </w:rPr>
        <w:t>评审工作遵循公平、公正、民主、科学的原则和诚实、信誉、效率的服务原则。本着科学、严谨的态度，认真进行评审。择优选定提供服务单位，最大限度的保护当事人权益，严格按照竞争性磋商文件的商务、技术要求，对投标（响应）文件进行综合评定，提出优选方案，编写评审报告。评审小组必须严格遵守保密规定，不得泄漏评审的有关情况，不得索贿受贿，不得接受吃请和礼品，不得参加影响公正评审的有关活动。对未中标（成交）单位，评审小组不作任何解释。供应商不得以任何方式干扰采购工作的进行，一经发现其投标（响应）文件将被拒绝。</w:t>
      </w:r>
    </w:p>
    <w:p>
      <w:pPr>
        <w:tabs>
          <w:tab w:val="left" w:pos="1069"/>
          <w:tab w:val="left" w:pos="2352"/>
        </w:tabs>
        <w:snapToGrid w:val="0"/>
        <w:spacing w:line="380" w:lineRule="exact"/>
        <w:ind w:firstLine="3846" w:firstLineChars="1725"/>
        <w:rPr>
          <w:rFonts w:ascii="宋体" w:hAnsi="宋体" w:cs="宋体"/>
          <w:color w:val="auto"/>
          <w:sz w:val="22"/>
          <w:highlight w:val="none"/>
        </w:rPr>
      </w:pPr>
      <w:bookmarkStart w:id="86" w:name="_Toc15399_WPSOffice_Level2"/>
      <w:r>
        <w:rPr>
          <w:rFonts w:hint="eastAsia" w:ascii="宋体" w:hAnsi="宋体" w:cs="宋体"/>
          <w:b/>
          <w:color w:val="auto"/>
          <w:sz w:val="22"/>
          <w:highlight w:val="none"/>
        </w:rPr>
        <w:t>二、评审组织</w:t>
      </w:r>
      <w:bookmarkEnd w:id="86"/>
    </w:p>
    <w:p>
      <w:pPr>
        <w:tabs>
          <w:tab w:val="left" w:pos="1069"/>
          <w:tab w:val="left" w:pos="2352"/>
        </w:tabs>
        <w:snapToGrid w:val="0"/>
        <w:spacing w:line="380" w:lineRule="exact"/>
        <w:ind w:firstLine="540"/>
        <w:rPr>
          <w:rFonts w:ascii="宋体" w:hAnsi="宋体" w:cs="宋体"/>
          <w:color w:val="auto"/>
          <w:sz w:val="22"/>
          <w:highlight w:val="none"/>
        </w:rPr>
      </w:pPr>
      <w:r>
        <w:rPr>
          <w:rFonts w:hint="eastAsia" w:ascii="宋体" w:hAnsi="宋体" w:cs="宋体"/>
          <w:color w:val="auto"/>
          <w:sz w:val="22"/>
          <w:highlight w:val="none"/>
        </w:rPr>
        <w:t>评审工作由采购人依法组建的评审小组负责，评审小组由采购人代表以及评审专家库中随机抽取的有关技术、经济专家共同组成。评审全过程由采购管理部门全程监督。</w:t>
      </w:r>
    </w:p>
    <w:p>
      <w:pPr>
        <w:tabs>
          <w:tab w:val="left" w:pos="1069"/>
          <w:tab w:val="left" w:pos="2352"/>
        </w:tabs>
        <w:snapToGrid w:val="0"/>
        <w:spacing w:line="380" w:lineRule="exact"/>
        <w:ind w:firstLine="1774" w:firstLineChars="796"/>
        <w:rPr>
          <w:rFonts w:ascii="宋体" w:hAnsi="宋体" w:cs="宋体"/>
          <w:color w:val="auto"/>
          <w:sz w:val="22"/>
          <w:highlight w:val="none"/>
        </w:rPr>
      </w:pPr>
      <w:bookmarkStart w:id="87" w:name="_Toc7010_WPSOffice_Level2"/>
      <w:r>
        <w:rPr>
          <w:rFonts w:hint="eastAsia" w:ascii="宋体" w:hAnsi="宋体" w:cs="宋体"/>
          <w:b/>
          <w:color w:val="auto"/>
          <w:sz w:val="22"/>
          <w:highlight w:val="none"/>
        </w:rPr>
        <w:t>三、投标（响应）文件递交截止、磋商程序、磋商原则和方式</w:t>
      </w:r>
      <w:bookmarkEnd w:id="87"/>
    </w:p>
    <w:p>
      <w:pPr>
        <w:pStyle w:val="12"/>
        <w:tabs>
          <w:tab w:val="left" w:pos="1069"/>
          <w:tab w:val="left" w:pos="2352"/>
        </w:tabs>
        <w:adjustRightInd w:val="0"/>
        <w:snapToGrid w:val="0"/>
        <w:spacing w:line="380" w:lineRule="exact"/>
        <w:ind w:firstLine="446" w:firstLineChars="200"/>
        <w:rPr>
          <w:rFonts w:hAnsi="宋体" w:cs="宋体"/>
          <w:b/>
          <w:color w:val="auto"/>
          <w:sz w:val="22"/>
          <w:highlight w:val="none"/>
        </w:rPr>
      </w:pPr>
      <w:r>
        <w:rPr>
          <w:rFonts w:hint="eastAsia" w:hAnsi="宋体" w:cs="宋体"/>
          <w:color w:val="auto"/>
          <w:sz w:val="22"/>
          <w:highlight w:val="none"/>
        </w:rPr>
        <w:t>1、投标（响应）文件递交截止</w:t>
      </w:r>
    </w:p>
    <w:p>
      <w:pPr>
        <w:pStyle w:val="12"/>
        <w:tabs>
          <w:tab w:val="left" w:pos="1069"/>
          <w:tab w:val="left" w:pos="2352"/>
        </w:tabs>
        <w:adjustRightInd w:val="0"/>
        <w:snapToGrid w:val="0"/>
        <w:spacing w:line="380" w:lineRule="exact"/>
        <w:ind w:firstLine="446" w:firstLineChars="200"/>
        <w:rPr>
          <w:rFonts w:hAnsi="宋体" w:cs="宋体"/>
          <w:b/>
          <w:color w:val="auto"/>
          <w:sz w:val="22"/>
          <w:highlight w:val="none"/>
        </w:rPr>
      </w:pPr>
      <w:r>
        <w:rPr>
          <w:rFonts w:hint="eastAsia" w:hAnsi="宋体" w:cs="宋体"/>
          <w:color w:val="auto"/>
          <w:sz w:val="22"/>
          <w:highlight w:val="none"/>
        </w:rPr>
        <w:t>投标供应商须按竞争性磋商文件规定的时间在线递交投标（响应）文件。</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2、本次采购是根据竞争性磋商采购方式进行，各供应商首次报价不公开。</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2.1 如评审小组认为竞争性磋商文件能够详细列明采购标的的技术、服务要求的，评审结束后，评审小组可以直接对供应商进行打分评价。</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2.2如评审小组认为需要修改竞争性磋商文件的，在磋商过程中，评审小组可以根据竞争性磋商文件和磋商情况实质性变动采购需求中的技术、服务要求以及合同草案条款，但不得变动竞争性磋商文件中的其他内容。实质性变动的内容，须经采购人代表确认。</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对竞争性磋商文件作出的实质性变动是竞争性磋商文件的有效组成部分，评审小组应当及时以书面形式同时通知所有参加磋商的供应商。</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供应商应当按照竞争性磋商文件的变动情况和评审小组的要求重新提交投标（响应）文件，并由其法定代表人或授权代表签字或者加盖公章。由授权代表签字的，应当附法定代表人授权书。供应商为自然人的，应当由本人签字并附身份证明。</w:t>
      </w:r>
    </w:p>
    <w:p>
      <w:pPr>
        <w:tabs>
          <w:tab w:val="left" w:pos="1069"/>
          <w:tab w:val="left" w:pos="2352"/>
        </w:tabs>
        <w:adjustRightInd w:val="0"/>
        <w:spacing w:line="380" w:lineRule="exact"/>
        <w:ind w:firstLine="420"/>
        <w:rPr>
          <w:rFonts w:ascii="宋体" w:hAnsi="宋体" w:cs="宋体"/>
          <w:color w:val="auto"/>
          <w:sz w:val="22"/>
          <w:highlight w:val="none"/>
        </w:rPr>
      </w:pPr>
      <w:r>
        <w:rPr>
          <w:rFonts w:hint="eastAsia" w:ascii="宋体" w:hAnsi="宋体" w:cs="宋体"/>
          <w:color w:val="auto"/>
          <w:sz w:val="22"/>
          <w:highlight w:val="none"/>
        </w:rPr>
        <w:t>已提交投标（响应）文件的供应商，在提交最终报价之前，可以根据磋商情况退出磋商。</w:t>
      </w:r>
    </w:p>
    <w:p>
      <w:pPr>
        <w:pStyle w:val="12"/>
        <w:tabs>
          <w:tab w:val="left" w:pos="1069"/>
          <w:tab w:val="left" w:pos="2352"/>
        </w:tabs>
        <w:adjustRightInd w:val="0"/>
        <w:snapToGrid w:val="0"/>
        <w:spacing w:line="380" w:lineRule="exact"/>
        <w:ind w:firstLine="450"/>
        <w:rPr>
          <w:rFonts w:hAnsi="宋体" w:cs="宋体"/>
          <w:color w:val="auto"/>
          <w:sz w:val="22"/>
          <w:highlight w:val="none"/>
        </w:rPr>
      </w:pPr>
      <w:r>
        <w:rPr>
          <w:rFonts w:hint="eastAsia" w:hAnsi="宋体" w:cs="宋体"/>
          <w:color w:val="auto"/>
          <w:sz w:val="22"/>
          <w:highlight w:val="none"/>
        </w:rPr>
        <w:t>2.3 磋商的顺序，按供应商签到的逆顺序进行。开展磋商，评审小组所有成员集中与单一供应商（供应商的法定代表人或法定代表人授权代表须在线参加）分别进行磋商，并要求供应商提交最终报价。在竞争性磋商文件未做任何调整的情况下，参与磋商的供应商如有出现最终报价超过投标（响应）文件中报价的，则该供应商的报价按无效处理。</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3、评审原则和方法</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3.1 评审小组负责审查投标（响应）文件是否符合竞争性磋商文件的要求，并作出评价。评审小组认为必要时，可向供应商进行质疑。评审小组有权决定全部或部分供应商投标（响应）文件无效。</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3.2 评审小组将综合分析合格供应商的各项指标，而不是以单项指标的优劣评选出成交的供应商。</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3.3 经磋商确定最终采购需求和提交最终报价的供应商后，由评审小组采用综合评分法对提交最终报价的供应商的投标（响应）文件和最终报价进行综合评分。如竞争性磋商文件所列采购内容明确不需要修改的或供应商投标（响应）文件清楚明确不需要澄清的，可以不进行磋商环节，直接要求供应商进行最终报价，进行综合评分。</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本次评审采用综合评分法，评审小组根据竞争性磋商文件制定的评审办法对供应商进行评审排序，将综合得分第一的供应商向采购人推荐其为中标（成交）供应商。</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4、投标（响应）文件的澄清</w:t>
      </w:r>
    </w:p>
    <w:p>
      <w:pPr>
        <w:pStyle w:val="12"/>
        <w:tabs>
          <w:tab w:val="left" w:pos="1069"/>
          <w:tab w:val="left" w:pos="2352"/>
        </w:tabs>
        <w:adjustRightInd w:val="0"/>
        <w:snapToGrid w:val="0"/>
        <w:spacing w:line="380" w:lineRule="exact"/>
        <w:ind w:firstLine="223" w:firstLineChars="100"/>
        <w:rPr>
          <w:rFonts w:hAnsi="宋体" w:cs="宋体"/>
          <w:b/>
          <w:color w:val="auto"/>
          <w:sz w:val="22"/>
          <w:highlight w:val="none"/>
        </w:rPr>
      </w:pPr>
      <w:r>
        <w:rPr>
          <w:rFonts w:hint="eastAsia" w:hAnsi="宋体" w:cs="宋体"/>
          <w:color w:val="auto"/>
          <w:sz w:val="22"/>
          <w:highlight w:val="none"/>
        </w:rPr>
        <w:t>为有利于对投标（响应）文件的评议，必要时采购人可要求供应商对投标（响应）文件进行澄清，并作出答复。答复须有供应商授权代表签字并作为投标（响应）文件内容的一部分。</w:t>
      </w:r>
    </w:p>
    <w:p>
      <w:pPr>
        <w:tabs>
          <w:tab w:val="left" w:pos="1069"/>
          <w:tab w:val="left" w:pos="2352"/>
        </w:tabs>
        <w:rPr>
          <w:color w:val="auto"/>
          <w:highlight w:val="none"/>
        </w:rPr>
      </w:pPr>
      <w:bookmarkStart w:id="88" w:name="_Toc28287_WPSOffice_Level2"/>
    </w:p>
    <w:p>
      <w:pPr>
        <w:pStyle w:val="12"/>
        <w:numPr>
          <w:ilvl w:val="0"/>
          <w:numId w:val="9"/>
        </w:numPr>
        <w:tabs>
          <w:tab w:val="left" w:pos="1069"/>
          <w:tab w:val="left" w:pos="2352"/>
        </w:tabs>
        <w:adjustRightInd w:val="0"/>
        <w:snapToGrid w:val="0"/>
        <w:spacing w:line="380" w:lineRule="exact"/>
        <w:ind w:firstLine="446" w:firstLineChars="200"/>
        <w:jc w:val="center"/>
        <w:rPr>
          <w:rFonts w:hAnsi="宋体" w:cs="宋体"/>
          <w:b/>
          <w:bCs/>
          <w:color w:val="auto"/>
          <w:sz w:val="22"/>
          <w:highlight w:val="none"/>
        </w:rPr>
      </w:pPr>
      <w:r>
        <w:rPr>
          <w:rFonts w:hint="eastAsia" w:hAnsi="宋体" w:cs="宋体"/>
          <w:b/>
          <w:bCs/>
          <w:color w:val="auto"/>
          <w:sz w:val="22"/>
          <w:highlight w:val="none"/>
        </w:rPr>
        <w:t>评审细则</w:t>
      </w:r>
      <w:bookmarkEnd w:id="88"/>
      <w:bookmarkStart w:id="89" w:name="_Toc20707_WPSOffice_Level3"/>
    </w:p>
    <w:bookmarkEnd w:id="89"/>
    <w:p>
      <w:pPr>
        <w:pStyle w:val="39"/>
        <w:tabs>
          <w:tab w:val="left" w:pos="2352"/>
        </w:tabs>
        <w:adjustRightInd w:val="0"/>
        <w:snapToGrid w:val="0"/>
        <w:spacing w:line="380" w:lineRule="exact"/>
        <w:ind w:firstLine="446" w:firstLineChars="200"/>
        <w:rPr>
          <w:rFonts w:hAnsi="宋体" w:cs="宋体"/>
          <w:b/>
          <w:color w:val="auto"/>
          <w:sz w:val="22"/>
          <w:highlight w:val="none"/>
        </w:rPr>
      </w:pPr>
      <w:r>
        <w:rPr>
          <w:rFonts w:hint="eastAsia" w:hAnsi="宋体" w:cs="宋体"/>
          <w:color w:val="auto"/>
          <w:sz w:val="22"/>
          <w:highlight w:val="none"/>
        </w:rPr>
        <w:t>（一）报价评分</w:t>
      </w:r>
      <w:r>
        <w:rPr>
          <w:rFonts w:hint="eastAsia" w:ascii="Calibri" w:hAnsi="Calibri"/>
          <w:b/>
          <w:bCs/>
          <w:color w:val="auto"/>
          <w:sz w:val="22"/>
          <w:szCs w:val="22"/>
          <w:highlight w:val="none"/>
        </w:rPr>
        <w:t>（满分</w:t>
      </w:r>
      <w:r>
        <w:rPr>
          <w:rFonts w:hint="eastAsia" w:ascii="Calibri" w:hAnsi="Calibri"/>
          <w:b/>
          <w:bCs/>
          <w:color w:val="auto"/>
          <w:sz w:val="22"/>
          <w:szCs w:val="22"/>
          <w:highlight w:val="none"/>
          <w:lang w:val="en-US" w:eastAsia="zh-CN"/>
        </w:rPr>
        <w:t>2</w:t>
      </w:r>
      <w:r>
        <w:rPr>
          <w:rFonts w:hint="eastAsia" w:ascii="Calibri" w:hAnsi="Calibri"/>
          <w:b/>
          <w:bCs/>
          <w:color w:val="auto"/>
          <w:sz w:val="22"/>
          <w:szCs w:val="22"/>
          <w:highlight w:val="none"/>
        </w:rPr>
        <w:t>0分）</w:t>
      </w:r>
    </w:p>
    <w:p>
      <w:pPr>
        <w:pStyle w:val="12"/>
        <w:tabs>
          <w:tab w:val="left" w:pos="1069"/>
          <w:tab w:val="left" w:pos="2352"/>
        </w:tabs>
        <w:adjustRightInd w:val="0"/>
        <w:snapToGrid w:val="0"/>
        <w:spacing w:line="380" w:lineRule="exact"/>
        <w:ind w:firstLine="450"/>
        <w:rPr>
          <w:rFonts w:hAnsi="宋体" w:cs="宋体"/>
          <w:b/>
          <w:color w:val="auto"/>
          <w:sz w:val="22"/>
          <w:highlight w:val="none"/>
        </w:rPr>
      </w:pPr>
      <w:r>
        <w:rPr>
          <w:rFonts w:hint="eastAsia" w:hAnsi="宋体" w:cs="宋体"/>
          <w:color w:val="auto"/>
          <w:sz w:val="22"/>
          <w:highlight w:val="none"/>
        </w:rPr>
        <w:t>1、以满足竞争性磋商文件要求且最终报价最低的有效</w:t>
      </w:r>
      <w:r>
        <w:rPr>
          <w:rFonts w:hint="eastAsia" w:hAnsi="宋体" w:cs="宋体"/>
          <w:color w:val="auto"/>
          <w:sz w:val="22"/>
          <w:highlight w:val="none"/>
        </w:rPr>
        <w:t>供应商的价格为磋商基准价，其价格分为满分。其他供应商的价格分统一按照下列公式计算：</w:t>
      </w:r>
    </w:p>
    <w:p>
      <w:pPr>
        <w:pStyle w:val="12"/>
        <w:tabs>
          <w:tab w:val="left" w:pos="1069"/>
          <w:tab w:val="left" w:pos="2352"/>
        </w:tabs>
        <w:adjustRightInd w:val="0"/>
        <w:snapToGrid w:val="0"/>
        <w:spacing w:line="380" w:lineRule="exact"/>
        <w:ind w:left="443" w:leftChars="208" w:firstLine="28" w:firstLineChars="13"/>
        <w:rPr>
          <w:rFonts w:hAnsi="宋体" w:cs="宋体"/>
          <w:b/>
          <w:bCs/>
          <w:color w:val="auto"/>
          <w:sz w:val="22"/>
          <w:highlight w:val="none"/>
        </w:rPr>
      </w:pPr>
      <w:r>
        <w:rPr>
          <w:rFonts w:hint="eastAsia" w:hAnsi="宋体" w:cs="宋体"/>
          <w:b/>
          <w:bCs/>
          <w:color w:val="auto"/>
          <w:sz w:val="22"/>
          <w:highlight w:val="none"/>
        </w:rPr>
        <w:t>磋商报价得分=（磋商基准价/最终报价）×</w:t>
      </w:r>
      <w:r>
        <w:rPr>
          <w:rFonts w:hint="eastAsia" w:hAnsi="宋体" w:cs="宋体"/>
          <w:b/>
          <w:bCs/>
          <w:color w:val="auto"/>
          <w:sz w:val="22"/>
          <w:highlight w:val="none"/>
          <w:lang w:val="en-US" w:eastAsia="zh-CN"/>
        </w:rPr>
        <w:t>2</w:t>
      </w:r>
      <w:r>
        <w:rPr>
          <w:rFonts w:hint="eastAsia" w:hAnsi="宋体" w:cs="宋体"/>
          <w:b/>
          <w:bCs/>
          <w:color w:val="auto"/>
          <w:sz w:val="22"/>
          <w:highlight w:val="none"/>
        </w:rPr>
        <w:t>0%×100</w:t>
      </w:r>
    </w:p>
    <w:p>
      <w:pPr>
        <w:pStyle w:val="12"/>
        <w:tabs>
          <w:tab w:val="left" w:pos="1069"/>
          <w:tab w:val="left" w:pos="2352"/>
        </w:tabs>
        <w:adjustRightInd w:val="0"/>
        <w:snapToGrid w:val="0"/>
        <w:spacing w:line="380" w:lineRule="exact"/>
        <w:ind w:firstLine="450"/>
        <w:rPr>
          <w:rFonts w:hAnsi="宋体" w:cs="宋体"/>
          <w:color w:val="auto"/>
          <w:sz w:val="22"/>
          <w:highlight w:val="none"/>
        </w:rPr>
      </w:pPr>
      <w:r>
        <w:rPr>
          <w:rFonts w:hint="eastAsia" w:hAnsi="宋体" w:cs="宋体"/>
          <w:color w:val="auto"/>
          <w:sz w:val="22"/>
          <w:highlight w:val="none"/>
        </w:rPr>
        <w:t>2、</w:t>
      </w:r>
      <w:r>
        <w:rPr>
          <w:rFonts w:hint="eastAsia" w:hAnsi="宋体" w:cs="宋体"/>
          <w:color w:val="auto"/>
          <w:sz w:val="22"/>
          <w:highlight w:val="none"/>
        </w:rPr>
        <w:t>本项目根据《政府采购促进中小企业发展管理办法》（财库﹝2020﹞46 号）；财政部、司法部《关于政府采购支持监狱企业发展有关问题的通知》（财库〔2014〕68号）；</w:t>
      </w:r>
      <w:r>
        <w:rPr>
          <w:rFonts w:hint="eastAsia" w:hAnsi="宋体"/>
          <w:color w:val="auto"/>
          <w:sz w:val="22"/>
          <w:szCs w:val="22"/>
          <w:highlight w:val="none"/>
        </w:rPr>
        <w:t>《关于进一步加大政府采购支持中小企业力度的通知》（财库〔2022〕19号）</w:t>
      </w:r>
      <w:r>
        <w:rPr>
          <w:rFonts w:hint="eastAsia" w:hAnsi="宋体"/>
          <w:color w:val="auto"/>
          <w:sz w:val="22"/>
          <w:szCs w:val="22"/>
          <w:highlight w:val="none"/>
          <w:lang w:eastAsia="zh-CN"/>
        </w:rPr>
        <w:t>；</w:t>
      </w:r>
      <w:r>
        <w:rPr>
          <w:rFonts w:hint="eastAsia" w:hAnsi="宋体" w:cs="宋体"/>
          <w:color w:val="auto"/>
          <w:sz w:val="22"/>
          <w:highlight w:val="none"/>
        </w:rPr>
        <w:t>《浙江省财政厅关于进一步发挥政府采购政策 功能全力推动经济稳进提质的通知》（浙财采监〔2022〕3号）；《关于进一步加大政府采购 支持中小企业力度 助力扎实稳住经济 的通知》（浙财采监〔2022〕8号）的规定：对小微企业（含监狱企业、残疾人福利性单位）投标产品给予10%的评标价格扣除。（说明：标价格折扣计算以元人民币为单位，保留两位小数，第三位四舍五入进位。）</w:t>
      </w:r>
      <w:r>
        <w:rPr>
          <w:rFonts w:hint="eastAsia" w:hAnsi="宋体" w:cs="宋体"/>
          <w:color w:val="auto"/>
          <w:sz w:val="22"/>
          <w:highlight w:val="none"/>
        </w:rPr>
        <w:t>。</w:t>
      </w:r>
    </w:p>
    <w:p>
      <w:pPr>
        <w:pStyle w:val="12"/>
        <w:tabs>
          <w:tab w:val="left" w:pos="1069"/>
          <w:tab w:val="left" w:pos="2352"/>
        </w:tabs>
        <w:adjustRightInd w:val="0"/>
        <w:snapToGrid w:val="0"/>
        <w:spacing w:line="420" w:lineRule="exact"/>
        <w:ind w:left="335"/>
        <w:rPr>
          <w:rFonts w:hAnsi="宋体" w:cs="宋体"/>
          <w:bCs/>
          <w:color w:val="auto"/>
          <w:sz w:val="22"/>
          <w:highlight w:val="none"/>
        </w:rPr>
      </w:pPr>
      <w:r>
        <w:rPr>
          <w:rFonts w:hint="eastAsia" w:hAnsi="宋体" w:cs="宋体"/>
          <w:color w:val="auto"/>
          <w:sz w:val="22"/>
          <w:highlight w:val="none"/>
        </w:rPr>
        <w:t>（二）商务技术评分</w:t>
      </w:r>
      <w:r>
        <w:rPr>
          <w:rFonts w:hint="eastAsia" w:hAnsi="宋体" w:cs="宋体"/>
          <w:bCs/>
          <w:color w:val="auto"/>
          <w:sz w:val="22"/>
          <w:highlight w:val="none"/>
        </w:rPr>
        <w:t>（</w:t>
      </w:r>
      <w:r>
        <w:rPr>
          <w:rFonts w:hint="eastAsia" w:hAnsi="宋体" w:cs="宋体"/>
          <w:b/>
          <w:color w:val="auto"/>
          <w:sz w:val="22"/>
          <w:highlight w:val="none"/>
        </w:rPr>
        <w:t>满分</w:t>
      </w:r>
      <w:r>
        <w:rPr>
          <w:rFonts w:hint="eastAsia" w:hAnsi="宋体" w:cs="宋体"/>
          <w:b/>
          <w:color w:val="auto"/>
          <w:sz w:val="22"/>
          <w:highlight w:val="none"/>
          <w:lang w:val="en-US" w:eastAsia="zh-CN"/>
        </w:rPr>
        <w:t>8</w:t>
      </w:r>
      <w:r>
        <w:rPr>
          <w:rFonts w:hint="eastAsia" w:hAnsi="宋体" w:cs="宋体"/>
          <w:b/>
          <w:color w:val="auto"/>
          <w:sz w:val="22"/>
          <w:highlight w:val="none"/>
        </w:rPr>
        <w:t>0分</w:t>
      </w:r>
      <w:r>
        <w:rPr>
          <w:rFonts w:hint="eastAsia" w:hAnsi="宋体" w:cs="宋体"/>
          <w:bCs/>
          <w:color w:val="auto"/>
          <w:sz w:val="22"/>
          <w:highlight w:val="none"/>
        </w:rPr>
        <w:t>）</w:t>
      </w:r>
    </w:p>
    <w:tbl>
      <w:tblPr>
        <w:tblStyle w:val="31"/>
        <w:tblpPr w:leftFromText="180" w:rightFromText="180" w:vertAnchor="text" w:tblpX="-177" w:tblpY="111"/>
        <w:tblOverlap w:val="never"/>
        <w:tblW w:w="100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1191"/>
        <w:gridCol w:w="707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928"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bookmarkStart w:id="90" w:name="_Toc18541_WPSOffice_Level2"/>
            <w:r>
              <w:rPr>
                <w:rFonts w:hint="eastAsia" w:ascii="宋体" w:hAnsi="宋体"/>
                <w:color w:val="auto"/>
                <w:sz w:val="22"/>
                <w:szCs w:val="22"/>
                <w:highlight w:val="none"/>
              </w:rPr>
              <w:t>序号</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评分内容</w:t>
            </w:r>
          </w:p>
        </w:tc>
        <w:tc>
          <w:tcPr>
            <w:tcW w:w="7078"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评分细则</w:t>
            </w:r>
          </w:p>
        </w:tc>
        <w:tc>
          <w:tcPr>
            <w:tcW w:w="900" w:type="dxa"/>
            <w:vAlign w:val="center"/>
          </w:tcPr>
          <w:p>
            <w:pPr>
              <w:keepNext/>
              <w:keepLines/>
              <w:spacing w:line="360" w:lineRule="exact"/>
              <w:ind w:left="-110" w:leftChars="-52" w:right="-57" w:rightChars="-27"/>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rPr>
              <w:t>1</w:t>
            </w:r>
          </w:p>
        </w:tc>
        <w:tc>
          <w:tcPr>
            <w:tcW w:w="1191" w:type="dxa"/>
            <w:vAlign w:val="center"/>
          </w:tcPr>
          <w:p>
            <w:pPr>
              <w:keepNext/>
              <w:keepLines/>
              <w:spacing w:line="360" w:lineRule="exact"/>
              <w:jc w:val="center"/>
              <w:rPr>
                <w:rFonts w:ascii="宋体" w:hAnsi="宋体"/>
                <w:color w:val="auto"/>
                <w:sz w:val="22"/>
                <w:szCs w:val="22"/>
                <w:highlight w:val="none"/>
              </w:rPr>
            </w:pPr>
            <w:r>
              <w:rPr>
                <w:rFonts w:hint="eastAsia" w:ascii="宋体" w:hAnsi="宋体"/>
                <w:color w:val="auto"/>
                <w:sz w:val="22"/>
                <w:szCs w:val="22"/>
                <w:highlight w:val="none"/>
              </w:rPr>
              <w:t>供应商声誉与</w:t>
            </w:r>
          </w:p>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业绩</w:t>
            </w:r>
          </w:p>
        </w:tc>
        <w:tc>
          <w:tcPr>
            <w:tcW w:w="7078" w:type="dxa"/>
            <w:vAlign w:val="center"/>
          </w:tcPr>
          <w:p>
            <w:pPr>
              <w:keepNext/>
              <w:keepLines/>
              <w:spacing w:line="360" w:lineRule="exact"/>
              <w:rPr>
                <w:rFonts w:ascii="宋体" w:hAnsi="宋体"/>
                <w:color w:val="auto"/>
                <w:sz w:val="22"/>
                <w:szCs w:val="22"/>
                <w:highlight w:val="none"/>
              </w:rPr>
            </w:pPr>
            <w:r>
              <w:rPr>
                <w:rFonts w:hint="eastAsia" w:ascii="宋体" w:hAnsi="宋体"/>
                <w:color w:val="auto"/>
                <w:sz w:val="22"/>
                <w:szCs w:val="22"/>
                <w:highlight w:val="none"/>
              </w:rPr>
              <w:t>（1）根据供应商</w:t>
            </w:r>
            <w:r>
              <w:rPr>
                <w:rFonts w:hint="eastAsia" w:ascii="宋体" w:hAnsi="宋体"/>
                <w:color w:val="auto"/>
                <w:sz w:val="22"/>
                <w:szCs w:val="22"/>
                <w:highlight w:val="none"/>
                <w:lang w:eastAsia="zh-CN"/>
              </w:rPr>
              <w:t>具有</w:t>
            </w:r>
            <w:r>
              <w:rPr>
                <w:rFonts w:hint="eastAsia" w:ascii="宋体" w:hAnsi="宋体"/>
                <w:color w:val="auto"/>
                <w:sz w:val="22"/>
                <w:szCs w:val="22"/>
                <w:highlight w:val="none"/>
              </w:rPr>
              <w:t>与土壤三普相关方面</w:t>
            </w:r>
            <w:r>
              <w:rPr>
                <w:rFonts w:hint="eastAsia" w:ascii="宋体" w:hAnsi="宋体"/>
                <w:color w:val="auto"/>
                <w:sz w:val="22"/>
                <w:szCs w:val="22"/>
                <w:highlight w:val="none"/>
                <w:lang w:val="en-US" w:eastAsia="zh-CN"/>
              </w:rPr>
              <w:t>的学术论文，每个得1.5分</w:t>
            </w:r>
            <w:r>
              <w:rPr>
                <w:rFonts w:hint="eastAsia" w:ascii="宋体" w:hAnsi="宋体"/>
                <w:color w:val="auto"/>
                <w:sz w:val="22"/>
                <w:szCs w:val="22"/>
                <w:highlight w:val="none"/>
              </w:rPr>
              <w:t>，最高得3分。（提供相关</w:t>
            </w:r>
            <w:r>
              <w:rPr>
                <w:rFonts w:hint="eastAsia" w:ascii="宋体" w:hAnsi="宋体"/>
                <w:color w:val="auto"/>
                <w:sz w:val="22"/>
                <w:szCs w:val="22"/>
                <w:highlight w:val="none"/>
                <w:lang w:eastAsia="zh-CN"/>
              </w:rPr>
              <w:t>发表的论文</w:t>
            </w:r>
            <w:r>
              <w:rPr>
                <w:rFonts w:hint="eastAsia" w:ascii="宋体" w:hAnsi="宋体"/>
                <w:color w:val="auto"/>
                <w:sz w:val="22"/>
                <w:szCs w:val="22"/>
                <w:highlight w:val="none"/>
              </w:rPr>
              <w:t>扫描件加盖公章）</w:t>
            </w:r>
          </w:p>
          <w:p>
            <w:pPr>
              <w:keepNext/>
              <w:keepLines/>
              <w:spacing w:line="360" w:lineRule="exact"/>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（2）供应商自承担过土壤“三普</w:t>
            </w:r>
            <w:r>
              <w:rPr>
                <w:rFonts w:hint="eastAsia"/>
                <w:color w:val="auto"/>
                <w:sz w:val="22"/>
                <w:szCs w:val="22"/>
                <w:highlight w:val="none"/>
              </w:rPr>
              <w:t>”各类</w:t>
            </w:r>
            <w:r>
              <w:rPr>
                <w:rFonts w:hint="eastAsia" w:ascii="宋体" w:hAnsi="宋体"/>
                <w:color w:val="auto"/>
                <w:sz w:val="22"/>
                <w:szCs w:val="22"/>
                <w:highlight w:val="none"/>
              </w:rPr>
              <w:t>项目的，每个得</w:t>
            </w: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分，最多得</w:t>
            </w: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分。（提供合同扫描件加盖公章）</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kern w:val="28"/>
                <w:sz w:val="22"/>
                <w:szCs w:val="22"/>
                <w:highlight w:val="none"/>
              </w:rPr>
              <w:t>0-</w:t>
            </w:r>
            <w:r>
              <w:rPr>
                <w:rFonts w:hint="eastAsia" w:ascii="宋体" w:hAnsi="宋体"/>
                <w:color w:val="auto"/>
                <w:sz w:val="22"/>
                <w:szCs w:val="22"/>
                <w:highlight w:val="none"/>
                <w:lang w:val="en-US" w:eastAsia="zh-CN"/>
              </w:rPr>
              <w:t>5</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rPr>
              <w:t>2</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项目负责人（1人）</w:t>
            </w:r>
          </w:p>
        </w:tc>
        <w:tc>
          <w:tcPr>
            <w:tcW w:w="7078" w:type="dxa"/>
            <w:vAlign w:val="center"/>
          </w:tcPr>
          <w:p>
            <w:pPr>
              <w:keepNext/>
              <w:keepLines/>
              <w:spacing w:line="360" w:lineRule="exact"/>
              <w:rPr>
                <w:rFonts w:ascii="宋体" w:hAnsi="宋体"/>
                <w:color w:val="auto"/>
                <w:sz w:val="22"/>
                <w:szCs w:val="22"/>
                <w:highlight w:val="none"/>
              </w:rPr>
            </w:pPr>
            <w:r>
              <w:rPr>
                <w:rFonts w:hint="eastAsia" w:ascii="宋体" w:hAnsi="宋体"/>
                <w:color w:val="auto"/>
                <w:sz w:val="22"/>
                <w:szCs w:val="22"/>
                <w:highlight w:val="none"/>
              </w:rPr>
              <w:t>（1）项目负责人具有全国土壤普查办公室认定的土壤剖面调查领队资格</w:t>
            </w:r>
            <w:r>
              <w:rPr>
                <w:rFonts w:hint="eastAsia" w:ascii="宋体" w:hAnsi="宋体"/>
                <w:color w:val="auto"/>
                <w:sz w:val="22"/>
                <w:szCs w:val="22"/>
                <w:highlight w:val="none"/>
                <w:lang w:val="en-US" w:eastAsia="zh-CN"/>
              </w:rPr>
              <w:t>的得2分</w:t>
            </w:r>
            <w:r>
              <w:rPr>
                <w:rFonts w:hint="eastAsia" w:ascii="宋体" w:hAnsi="宋体"/>
                <w:color w:val="auto"/>
                <w:sz w:val="22"/>
                <w:szCs w:val="22"/>
                <w:highlight w:val="none"/>
              </w:rPr>
              <w:t>。</w:t>
            </w:r>
          </w:p>
          <w:p>
            <w:pPr>
              <w:keepNext/>
              <w:keepLines/>
              <w:spacing w:line="360" w:lineRule="exact"/>
              <w:rPr>
                <w:rFonts w:ascii="宋体"/>
                <w:color w:val="auto"/>
                <w:sz w:val="22"/>
                <w:szCs w:val="22"/>
                <w:highlight w:val="none"/>
              </w:rPr>
            </w:pPr>
            <w:r>
              <w:rPr>
                <w:rFonts w:hint="eastAsia" w:ascii="宋体" w:hAnsi="宋体"/>
                <w:color w:val="auto"/>
                <w:sz w:val="22"/>
                <w:szCs w:val="22"/>
                <w:highlight w:val="none"/>
              </w:rPr>
              <w:t>（2）项目负责人具有土壤学专业正高级职称的得</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分, 具有土壤学专业副高级职称的得</w:t>
            </w:r>
            <w:r>
              <w:rPr>
                <w:rFonts w:ascii="宋体" w:hAnsi="宋体"/>
                <w:color w:val="auto"/>
                <w:sz w:val="22"/>
                <w:szCs w:val="22"/>
                <w:highlight w:val="none"/>
              </w:rPr>
              <w:t>3</w:t>
            </w:r>
            <w:r>
              <w:rPr>
                <w:rFonts w:hint="eastAsia" w:ascii="宋体" w:hAnsi="宋体"/>
                <w:color w:val="auto"/>
                <w:sz w:val="22"/>
                <w:szCs w:val="22"/>
                <w:highlight w:val="none"/>
              </w:rPr>
              <w:t>分，具有土壤学专业中级得1分。（专业以职称证书为准</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0-4分，按最高分计</w:t>
            </w:r>
            <w:r>
              <w:rPr>
                <w:rFonts w:hint="eastAsia" w:ascii="宋体" w:hAnsi="宋体"/>
                <w:color w:val="auto"/>
                <w:sz w:val="22"/>
                <w:szCs w:val="22"/>
                <w:highlight w:val="none"/>
              </w:rPr>
              <w:t>）</w:t>
            </w:r>
          </w:p>
          <w:p>
            <w:pPr>
              <w:keepNext/>
              <w:keepLines/>
              <w:spacing w:line="360" w:lineRule="exact"/>
              <w:rPr>
                <w:rFonts w:ascii="宋体"/>
                <w:color w:val="auto"/>
                <w:sz w:val="22"/>
                <w:szCs w:val="22"/>
                <w:highlight w:val="none"/>
              </w:rPr>
            </w:pPr>
            <w:r>
              <w:rPr>
                <w:rFonts w:hint="eastAsia" w:ascii="宋体" w:hAnsi="宋体"/>
                <w:color w:val="auto"/>
                <w:sz w:val="22"/>
                <w:szCs w:val="22"/>
                <w:highlight w:val="none"/>
              </w:rPr>
              <w:t>（3）项目负责人为国家级土壤三普专家的得</w:t>
            </w:r>
            <w:r>
              <w:rPr>
                <w:rFonts w:ascii="宋体" w:hAnsi="宋体"/>
                <w:color w:val="auto"/>
                <w:sz w:val="22"/>
                <w:szCs w:val="22"/>
                <w:highlight w:val="none"/>
              </w:rPr>
              <w:t>6</w:t>
            </w:r>
            <w:r>
              <w:rPr>
                <w:rFonts w:hint="eastAsia" w:ascii="宋体" w:hAnsi="宋体"/>
                <w:color w:val="auto"/>
                <w:sz w:val="22"/>
                <w:szCs w:val="22"/>
                <w:highlight w:val="none"/>
              </w:rPr>
              <w:t>分；省级土壤三普专家的得</w:t>
            </w:r>
            <w:r>
              <w:rPr>
                <w:rFonts w:ascii="宋体" w:hAnsi="宋体"/>
                <w:color w:val="auto"/>
                <w:sz w:val="22"/>
                <w:szCs w:val="22"/>
                <w:highlight w:val="none"/>
              </w:rPr>
              <w:t>3</w:t>
            </w:r>
            <w:r>
              <w:rPr>
                <w:rFonts w:hint="eastAsia" w:ascii="宋体" w:hAnsi="宋体"/>
                <w:color w:val="auto"/>
                <w:sz w:val="22"/>
                <w:szCs w:val="22"/>
                <w:highlight w:val="none"/>
              </w:rPr>
              <w:t>分</w:t>
            </w:r>
            <w:r>
              <w:rPr>
                <w:rFonts w:hint="eastAsia" w:ascii="宋体" w:hAnsi="宋体"/>
                <w:color w:val="auto"/>
                <w:sz w:val="22"/>
                <w:highlight w:val="none"/>
              </w:rPr>
              <w:t>，其余不得分</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0-6分，按最高分计</w:t>
            </w:r>
            <w:r>
              <w:rPr>
                <w:rFonts w:hint="eastAsia" w:ascii="宋体" w:hAnsi="宋体"/>
                <w:color w:val="auto"/>
                <w:sz w:val="22"/>
                <w:szCs w:val="22"/>
                <w:highlight w:val="none"/>
              </w:rPr>
              <w:t>）</w:t>
            </w:r>
          </w:p>
          <w:p>
            <w:pPr>
              <w:keepNext/>
              <w:keepLines/>
              <w:spacing w:line="360" w:lineRule="exact"/>
              <w:rPr>
                <w:rFonts w:hint="eastAsia" w:ascii="宋体" w:eastAsia="宋体"/>
                <w:color w:val="auto"/>
                <w:sz w:val="22"/>
                <w:szCs w:val="22"/>
                <w:highlight w:val="none"/>
                <w:lang w:eastAsia="zh-CN"/>
              </w:rPr>
            </w:pPr>
            <w:r>
              <w:rPr>
                <w:rFonts w:hint="eastAsia" w:ascii="宋体" w:hAnsi="宋体"/>
                <w:color w:val="auto"/>
                <w:sz w:val="22"/>
                <w:szCs w:val="22"/>
                <w:highlight w:val="none"/>
              </w:rPr>
              <w:t>（4）项目负责人具有编制土壤志（含土种志、土系志）经历、编写过土壤调查技术类著作（教材）经验，主编土壤志和著作（教材），每本得</w:t>
            </w: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分，最高得</w:t>
            </w: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分；主持过国家或省级土壤资源调查相关科研项目（包括土壤（系）调查、土壤发生与分类研究、土壤质量评价）的，每项得</w:t>
            </w: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分，最高得</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分。</w:t>
            </w:r>
            <w:r>
              <w:rPr>
                <w:rFonts w:hint="eastAsia" w:ascii="宋体" w:hAnsi="宋体"/>
                <w:color w:val="auto"/>
                <w:sz w:val="22"/>
                <w:szCs w:val="22"/>
                <w:highlight w:val="none"/>
                <w:lang w:eastAsia="zh-CN"/>
              </w:rPr>
              <w:t>（</w:t>
            </w:r>
            <w:r>
              <w:rPr>
                <w:rFonts w:hint="eastAsia" w:ascii="宋体" w:hAnsi="宋体"/>
                <w:color w:val="auto"/>
                <w:sz w:val="22"/>
                <w:szCs w:val="22"/>
                <w:highlight w:val="none"/>
                <w:lang w:val="en-US" w:eastAsia="zh-CN"/>
              </w:rPr>
              <w:t>0-9分</w:t>
            </w:r>
            <w:r>
              <w:rPr>
                <w:rFonts w:hint="eastAsia" w:ascii="宋体" w:hAnsi="宋体"/>
                <w:color w:val="auto"/>
                <w:sz w:val="22"/>
                <w:szCs w:val="22"/>
                <w:highlight w:val="none"/>
                <w:lang w:eastAsia="zh-CN"/>
              </w:rPr>
              <w:t>）</w:t>
            </w:r>
          </w:p>
          <w:p>
            <w:pPr>
              <w:keepNext/>
              <w:keepLines/>
              <w:spacing w:line="360" w:lineRule="exact"/>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（提供相关证书、出版物封面扫描件加盖公章和项目材料合同复印文件加盖公章；土壤剖面调查领队</w:t>
            </w:r>
            <w:r>
              <w:rPr>
                <w:rFonts w:hint="eastAsia" w:ascii="宋体" w:hAnsi="宋体" w:eastAsia="宋体"/>
                <w:color w:val="auto"/>
                <w:sz w:val="22"/>
                <w:highlight w:val="none"/>
              </w:rPr>
              <w:t>需提供剖面采样领队名单目录</w:t>
            </w:r>
            <w:r>
              <w:rPr>
                <w:rFonts w:hint="eastAsia" w:ascii="宋体" w:hAnsi="宋体"/>
                <w:color w:val="auto"/>
                <w:sz w:val="22"/>
                <w:highlight w:val="none"/>
                <w:lang w:eastAsia="zh-CN"/>
              </w:rPr>
              <w:t>或</w:t>
            </w:r>
            <w:r>
              <w:rPr>
                <w:rFonts w:hint="eastAsia" w:ascii="宋体" w:hAnsi="宋体"/>
                <w:color w:val="auto"/>
                <w:sz w:val="22"/>
                <w:szCs w:val="22"/>
                <w:highlight w:val="none"/>
                <w:lang w:eastAsia="zh-CN"/>
              </w:rPr>
              <w:t>证书</w:t>
            </w:r>
            <w:r>
              <w:rPr>
                <w:rFonts w:hint="eastAsia" w:ascii="宋体" w:hAnsi="宋体"/>
                <w:color w:val="auto"/>
                <w:sz w:val="22"/>
                <w:szCs w:val="22"/>
                <w:highlight w:val="none"/>
              </w:rPr>
              <w:t>加盖公章</w:t>
            </w:r>
            <w:r>
              <w:rPr>
                <w:rFonts w:hint="eastAsia" w:ascii="宋体" w:hAnsi="宋体"/>
                <w:color w:val="auto"/>
                <w:sz w:val="22"/>
                <w:szCs w:val="22"/>
                <w:highlight w:val="none"/>
                <w:lang w:eastAsia="zh-CN"/>
              </w:rPr>
              <w:t>；</w:t>
            </w:r>
            <w:r>
              <w:rPr>
                <w:rFonts w:hint="eastAsia" w:ascii="宋体" w:hAnsi="宋体"/>
                <w:color w:val="auto"/>
                <w:sz w:val="22"/>
                <w:szCs w:val="22"/>
                <w:highlight w:val="none"/>
              </w:rPr>
              <w:t>提供投标截止日前近3个月内任意一个月在本单位缴纳社保的证明材料扫描件加盖公章）</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kern w:val="28"/>
                <w:sz w:val="22"/>
                <w:szCs w:val="22"/>
                <w:highlight w:val="none"/>
              </w:rPr>
              <w:t>0-</w:t>
            </w:r>
            <w:r>
              <w:rPr>
                <w:rFonts w:hint="eastAsia" w:ascii="宋体" w:hAnsi="宋体"/>
                <w:color w:val="auto"/>
                <w:sz w:val="22"/>
                <w:szCs w:val="22"/>
                <w:highlight w:val="none"/>
                <w:lang w:val="en-US" w:eastAsia="zh-CN"/>
              </w:rPr>
              <w:t>21</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rPr>
              <w:t>3</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本项目人员配备情况</w:t>
            </w:r>
          </w:p>
        </w:tc>
        <w:tc>
          <w:tcPr>
            <w:tcW w:w="7078" w:type="dxa"/>
            <w:vAlign w:val="center"/>
          </w:tcPr>
          <w:p>
            <w:pPr>
              <w:keepNext/>
              <w:keepLines/>
              <w:spacing w:line="360" w:lineRule="exact"/>
              <w:rPr>
                <w:rFonts w:ascii="宋体"/>
                <w:color w:val="auto"/>
                <w:sz w:val="22"/>
                <w:szCs w:val="22"/>
                <w:highlight w:val="none"/>
              </w:rPr>
            </w:pPr>
            <w:r>
              <w:rPr>
                <w:rFonts w:hint="eastAsia" w:ascii="宋体" w:hAnsi="宋体"/>
                <w:color w:val="auto"/>
                <w:sz w:val="22"/>
                <w:szCs w:val="22"/>
                <w:highlight w:val="none"/>
              </w:rPr>
              <w:t>（1）项目团队（除项目负责人外</w:t>
            </w:r>
            <w:r>
              <w:rPr>
                <w:rFonts w:hint="eastAsia" w:ascii="宋体" w:hAnsi="宋体"/>
                <w:color w:val="auto"/>
                <w:sz w:val="22"/>
                <w:szCs w:val="22"/>
                <w:highlight w:val="none"/>
              </w:rPr>
              <w:t>）具有土壤学、植物营养学、环境科学</w:t>
            </w:r>
            <w:r>
              <w:rPr>
                <w:rFonts w:hint="eastAsia" w:ascii="宋体" w:hAnsi="宋体"/>
                <w:color w:val="auto"/>
                <w:sz w:val="22"/>
                <w:szCs w:val="22"/>
                <w:highlight w:val="none"/>
                <w:lang w:eastAsia="zh-CN"/>
              </w:rPr>
              <w:t>、农业地质、农业资源利用</w:t>
            </w:r>
            <w:r>
              <w:rPr>
                <w:rFonts w:hint="eastAsia" w:ascii="宋体" w:hAnsi="宋体"/>
                <w:color w:val="auto"/>
                <w:sz w:val="22"/>
                <w:szCs w:val="22"/>
                <w:highlight w:val="none"/>
              </w:rPr>
              <w:t>类专业高级职称的</w:t>
            </w:r>
            <w:r>
              <w:rPr>
                <w:rFonts w:hint="eastAsia" w:ascii="宋体" w:hAnsi="宋体"/>
                <w:color w:val="auto"/>
                <w:sz w:val="22"/>
                <w:szCs w:val="22"/>
                <w:highlight w:val="none"/>
              </w:rPr>
              <w:t>，</w:t>
            </w:r>
            <w:r>
              <w:rPr>
                <w:rFonts w:hint="eastAsia" w:ascii="宋体" w:hAnsi="宋体"/>
                <w:color w:val="auto"/>
                <w:sz w:val="22"/>
                <w:szCs w:val="22"/>
                <w:highlight w:val="none"/>
                <w:lang w:val="en-US" w:eastAsia="zh-CN"/>
              </w:rPr>
              <w:t>每具有一个专业得2分，同</w:t>
            </w:r>
            <w:r>
              <w:rPr>
                <w:rFonts w:hint="eastAsia" w:ascii="宋体" w:hAnsi="宋体"/>
                <w:color w:val="auto"/>
                <w:sz w:val="22"/>
                <w:szCs w:val="22"/>
                <w:highlight w:val="none"/>
              </w:rPr>
              <w:t>一专</w:t>
            </w:r>
            <w:r>
              <w:rPr>
                <w:rFonts w:hint="eastAsia" w:ascii="宋体" w:hAnsi="宋体"/>
                <w:color w:val="auto"/>
                <w:sz w:val="22"/>
                <w:szCs w:val="22"/>
                <w:highlight w:val="none"/>
                <w:lang w:eastAsia="zh-CN"/>
              </w:rPr>
              <w:t>业</w:t>
            </w:r>
            <w:r>
              <w:rPr>
                <w:rFonts w:hint="eastAsia" w:ascii="宋体" w:hAnsi="宋体"/>
                <w:color w:val="auto"/>
                <w:sz w:val="22"/>
                <w:szCs w:val="22"/>
                <w:highlight w:val="none"/>
              </w:rPr>
              <w:t>不重复计分（专业以职称或学位或学历证书为准），本项最高得</w:t>
            </w:r>
            <w:r>
              <w:rPr>
                <w:rFonts w:hint="eastAsia" w:ascii="宋体" w:hAnsi="宋体"/>
                <w:color w:val="auto"/>
                <w:sz w:val="22"/>
                <w:szCs w:val="22"/>
                <w:highlight w:val="none"/>
                <w:lang w:val="en-US" w:eastAsia="zh-CN"/>
              </w:rPr>
              <w:t>8</w:t>
            </w:r>
            <w:r>
              <w:rPr>
                <w:rFonts w:hint="eastAsia" w:ascii="宋体" w:hAnsi="宋体"/>
                <w:color w:val="auto"/>
                <w:sz w:val="22"/>
                <w:szCs w:val="22"/>
                <w:highlight w:val="none"/>
              </w:rPr>
              <w:t>分。</w:t>
            </w:r>
          </w:p>
          <w:p>
            <w:pPr>
              <w:keepNext/>
              <w:keepLines/>
              <w:spacing w:line="360" w:lineRule="exact"/>
              <w:rPr>
                <w:rFonts w:ascii="宋体"/>
                <w:color w:val="auto"/>
                <w:sz w:val="22"/>
                <w:szCs w:val="22"/>
                <w:highlight w:val="none"/>
              </w:rPr>
            </w:pPr>
            <w:r>
              <w:rPr>
                <w:rFonts w:hint="eastAsia" w:ascii="宋体" w:hAnsi="宋体"/>
                <w:color w:val="auto"/>
                <w:sz w:val="22"/>
                <w:szCs w:val="22"/>
                <w:highlight w:val="none"/>
              </w:rPr>
              <w:t>（2）项目成员（除项目负责人外）具有国家或省级土壤三普专家的，每人得</w:t>
            </w:r>
            <w:r>
              <w:rPr>
                <w:rFonts w:ascii="宋体"/>
                <w:color w:val="auto"/>
                <w:sz w:val="22"/>
                <w:szCs w:val="22"/>
                <w:highlight w:val="none"/>
              </w:rPr>
              <w:t>2</w:t>
            </w:r>
            <w:r>
              <w:rPr>
                <w:rFonts w:hint="eastAsia" w:ascii="宋体" w:hAnsi="宋体"/>
                <w:color w:val="auto"/>
                <w:sz w:val="22"/>
                <w:szCs w:val="22"/>
                <w:highlight w:val="none"/>
              </w:rPr>
              <w:t>分，本项最高得</w:t>
            </w:r>
            <w:r>
              <w:rPr>
                <w:rFonts w:ascii="宋体" w:hAnsi="宋体"/>
                <w:color w:val="auto"/>
                <w:sz w:val="22"/>
                <w:szCs w:val="22"/>
                <w:highlight w:val="none"/>
              </w:rPr>
              <w:t>8</w:t>
            </w:r>
            <w:r>
              <w:rPr>
                <w:rFonts w:hint="eastAsia" w:ascii="宋体" w:hAnsi="宋体"/>
                <w:color w:val="auto"/>
                <w:sz w:val="22"/>
                <w:szCs w:val="22"/>
                <w:highlight w:val="none"/>
              </w:rPr>
              <w:t>分。</w:t>
            </w:r>
          </w:p>
          <w:p>
            <w:pPr>
              <w:keepNext/>
              <w:keepLines/>
              <w:spacing w:line="360" w:lineRule="exact"/>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（提供证书扫描件加盖公章及投标截止日前近3个月内任意一个月在本单位缴纳社保的证明材料扫描件加盖公章）</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kern w:val="28"/>
                <w:sz w:val="22"/>
                <w:szCs w:val="22"/>
                <w:highlight w:val="none"/>
              </w:rPr>
              <w:t>0-</w:t>
            </w:r>
            <w:r>
              <w:rPr>
                <w:rFonts w:hint="eastAsia" w:ascii="宋体" w:hAnsi="宋体"/>
                <w:color w:val="auto"/>
                <w:sz w:val="22"/>
                <w:szCs w:val="22"/>
                <w:highlight w:val="none"/>
              </w:rPr>
              <w:t>1</w:t>
            </w: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rPr>
              <w:t>4</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项目理解</w:t>
            </w:r>
          </w:p>
        </w:tc>
        <w:tc>
          <w:tcPr>
            <w:tcW w:w="7078" w:type="dxa"/>
            <w:vAlign w:val="center"/>
          </w:tcPr>
          <w:p>
            <w:pPr>
              <w:pStyle w:val="57"/>
              <w:keepNext/>
              <w:keepLines/>
              <w:spacing w:line="360" w:lineRule="exact"/>
              <w:jc w:val="both"/>
              <w:rPr>
                <w:rFonts w:hint="eastAsia" w:ascii="宋体" w:hAnsi="宋体" w:eastAsia="宋体" w:cs="Times New Roman"/>
                <w:color w:val="auto"/>
                <w:kern w:val="2"/>
                <w:sz w:val="22"/>
                <w:szCs w:val="22"/>
                <w:highlight w:val="none"/>
                <w:lang w:val="en-US" w:eastAsia="zh-CN" w:bidi="ar-SA"/>
              </w:rPr>
            </w:pPr>
            <w:r>
              <w:rPr>
                <w:rFonts w:hint="eastAsia" w:cs="Times New Roman"/>
                <w:color w:val="auto"/>
                <w:sz w:val="22"/>
                <w:szCs w:val="22"/>
                <w:highlight w:val="none"/>
              </w:rPr>
              <w:t>对第三次全国土壤普查成果编制工作的背景情况了解、政策法规的理解程度等进行打分。</w:t>
            </w:r>
            <w:r>
              <w:rPr>
                <w:rFonts w:hint="eastAsia" w:cs="Times New Roman"/>
                <w:color w:val="auto"/>
                <w:sz w:val="22"/>
                <w:szCs w:val="22"/>
                <w:highlight w:val="none"/>
                <w:lang w:val="en-US" w:eastAsia="zh-CN"/>
              </w:rPr>
              <w:t>对项目</w:t>
            </w:r>
            <w:r>
              <w:rPr>
                <w:rFonts w:hint="eastAsia" w:cs="Times New Roman"/>
                <w:color w:val="auto"/>
                <w:sz w:val="22"/>
                <w:szCs w:val="22"/>
                <w:highlight w:val="none"/>
              </w:rPr>
              <w:t>理解分析</w:t>
            </w:r>
            <w:r>
              <w:rPr>
                <w:rFonts w:hint="eastAsia" w:cs="Times New Roman"/>
                <w:color w:val="auto"/>
                <w:sz w:val="22"/>
                <w:szCs w:val="22"/>
                <w:highlight w:val="none"/>
                <w:lang w:val="en-US" w:eastAsia="zh-CN"/>
              </w:rPr>
              <w:t>到位</w:t>
            </w:r>
            <w:r>
              <w:rPr>
                <w:rFonts w:hint="eastAsia" w:cs="Times New Roman"/>
                <w:color w:val="auto"/>
                <w:sz w:val="22"/>
                <w:szCs w:val="22"/>
                <w:highlight w:val="none"/>
              </w:rPr>
              <w:t>、完整</w:t>
            </w:r>
            <w:r>
              <w:rPr>
                <w:rFonts w:hint="eastAsia" w:cs="Times New Roman"/>
                <w:color w:val="auto"/>
                <w:sz w:val="22"/>
                <w:szCs w:val="22"/>
                <w:highlight w:val="none"/>
                <w:lang w:eastAsia="zh-CN"/>
              </w:rPr>
              <w:t>，</w:t>
            </w:r>
            <w:r>
              <w:rPr>
                <w:rFonts w:hint="eastAsia" w:cs="Times New Roman"/>
                <w:color w:val="auto"/>
                <w:sz w:val="22"/>
                <w:szCs w:val="22"/>
                <w:highlight w:val="none"/>
                <w:lang w:val="en-US" w:eastAsia="zh-CN"/>
              </w:rPr>
              <w:t>贴合项目需求</w:t>
            </w:r>
            <w:r>
              <w:rPr>
                <w:rFonts w:hint="eastAsia" w:cs="Times New Roman"/>
                <w:color w:val="auto"/>
                <w:sz w:val="22"/>
                <w:szCs w:val="22"/>
                <w:highlight w:val="none"/>
              </w:rPr>
              <w:t>的</w:t>
            </w:r>
            <w:r>
              <w:rPr>
                <w:rFonts w:hint="eastAsia" w:cs="Times New Roman"/>
                <w:color w:val="auto"/>
                <w:sz w:val="22"/>
                <w:szCs w:val="22"/>
                <w:highlight w:val="none"/>
                <w:lang w:val="en-US" w:eastAsia="zh-CN"/>
              </w:rPr>
              <w:t>得4-</w:t>
            </w:r>
            <w:r>
              <w:rPr>
                <w:rFonts w:hint="eastAsia" w:cs="Times New Roman"/>
                <w:color w:val="auto"/>
                <w:sz w:val="22"/>
                <w:szCs w:val="22"/>
                <w:highlight w:val="none"/>
              </w:rPr>
              <w:t>6分</w:t>
            </w:r>
            <w:r>
              <w:rPr>
                <w:rFonts w:hint="eastAsia" w:cs="Times New Roman"/>
                <w:color w:val="auto"/>
                <w:sz w:val="22"/>
                <w:szCs w:val="22"/>
                <w:highlight w:val="none"/>
                <w:lang w:eastAsia="zh-CN"/>
              </w:rPr>
              <w:t>；</w:t>
            </w:r>
            <w:r>
              <w:rPr>
                <w:rFonts w:hint="eastAsia" w:cs="Times New Roman"/>
                <w:color w:val="auto"/>
                <w:sz w:val="22"/>
                <w:szCs w:val="22"/>
                <w:highlight w:val="none"/>
                <w:lang w:val="en-US" w:eastAsia="zh-CN"/>
              </w:rPr>
              <w:t>对项目</w:t>
            </w:r>
            <w:r>
              <w:rPr>
                <w:rFonts w:hint="eastAsia" w:cs="Times New Roman"/>
                <w:color w:val="auto"/>
                <w:sz w:val="22"/>
                <w:szCs w:val="22"/>
                <w:highlight w:val="none"/>
              </w:rPr>
              <w:t>理解分析</w:t>
            </w:r>
            <w:r>
              <w:rPr>
                <w:rFonts w:hint="eastAsia" w:cs="Times New Roman"/>
                <w:color w:val="auto"/>
                <w:sz w:val="22"/>
                <w:szCs w:val="22"/>
                <w:highlight w:val="none"/>
                <w:lang w:val="en-US" w:eastAsia="zh-CN"/>
              </w:rPr>
              <w:t>基本到位</w:t>
            </w:r>
            <w:r>
              <w:rPr>
                <w:rFonts w:hint="eastAsia" w:cs="Times New Roman"/>
                <w:color w:val="auto"/>
                <w:sz w:val="22"/>
                <w:szCs w:val="22"/>
                <w:highlight w:val="none"/>
              </w:rPr>
              <w:t>、完整</w:t>
            </w:r>
            <w:r>
              <w:rPr>
                <w:rFonts w:hint="eastAsia" w:cs="Times New Roman"/>
                <w:color w:val="auto"/>
                <w:sz w:val="22"/>
                <w:szCs w:val="22"/>
                <w:highlight w:val="none"/>
                <w:lang w:eastAsia="zh-CN"/>
              </w:rPr>
              <w:t>，</w:t>
            </w:r>
            <w:r>
              <w:rPr>
                <w:rFonts w:hint="eastAsia" w:cs="Times New Roman"/>
                <w:color w:val="auto"/>
                <w:sz w:val="22"/>
                <w:szCs w:val="22"/>
                <w:highlight w:val="none"/>
                <w:lang w:val="en-US" w:eastAsia="zh-CN"/>
              </w:rPr>
              <w:t>基本贴合项目需求</w:t>
            </w:r>
            <w:r>
              <w:rPr>
                <w:rFonts w:hint="eastAsia" w:cs="Times New Roman"/>
                <w:color w:val="auto"/>
                <w:sz w:val="22"/>
                <w:szCs w:val="22"/>
                <w:highlight w:val="none"/>
              </w:rPr>
              <w:t>的</w:t>
            </w:r>
            <w:r>
              <w:rPr>
                <w:rFonts w:hint="eastAsia" w:cs="Times New Roman"/>
                <w:color w:val="auto"/>
                <w:sz w:val="22"/>
                <w:szCs w:val="22"/>
                <w:highlight w:val="none"/>
                <w:lang w:val="en-US" w:eastAsia="zh-CN"/>
              </w:rPr>
              <w:t>得2-4</w:t>
            </w:r>
            <w:r>
              <w:rPr>
                <w:rFonts w:hint="eastAsia" w:cs="Times New Roman"/>
                <w:color w:val="auto"/>
                <w:sz w:val="22"/>
                <w:szCs w:val="22"/>
                <w:highlight w:val="none"/>
              </w:rPr>
              <w:t>分</w:t>
            </w:r>
            <w:r>
              <w:rPr>
                <w:rFonts w:hint="eastAsia" w:cs="Times New Roman"/>
                <w:color w:val="auto"/>
                <w:sz w:val="22"/>
                <w:szCs w:val="22"/>
                <w:highlight w:val="none"/>
                <w:lang w:eastAsia="zh-CN"/>
              </w:rPr>
              <w:t>；</w:t>
            </w:r>
            <w:r>
              <w:rPr>
                <w:rFonts w:hint="eastAsia" w:cs="Times New Roman"/>
                <w:color w:val="auto"/>
                <w:sz w:val="22"/>
                <w:szCs w:val="22"/>
                <w:highlight w:val="none"/>
                <w:lang w:val="en-US" w:eastAsia="zh-CN"/>
              </w:rPr>
              <w:t>对项目</w:t>
            </w:r>
            <w:r>
              <w:rPr>
                <w:rFonts w:hint="eastAsia" w:cs="Times New Roman"/>
                <w:color w:val="auto"/>
                <w:sz w:val="22"/>
                <w:szCs w:val="22"/>
                <w:highlight w:val="none"/>
              </w:rPr>
              <w:t>理解分析</w:t>
            </w:r>
            <w:r>
              <w:rPr>
                <w:rFonts w:hint="eastAsia" w:cs="Times New Roman"/>
                <w:color w:val="auto"/>
                <w:sz w:val="22"/>
                <w:szCs w:val="22"/>
                <w:highlight w:val="none"/>
                <w:lang w:val="en-US" w:eastAsia="zh-CN"/>
              </w:rPr>
              <w:t>不够到位</w:t>
            </w:r>
            <w:r>
              <w:rPr>
                <w:rFonts w:hint="eastAsia" w:cs="Times New Roman"/>
                <w:color w:val="auto"/>
                <w:sz w:val="22"/>
                <w:szCs w:val="22"/>
                <w:highlight w:val="none"/>
              </w:rPr>
              <w:t>、完整</w:t>
            </w:r>
            <w:r>
              <w:rPr>
                <w:rFonts w:hint="eastAsia" w:cs="Times New Roman"/>
                <w:color w:val="auto"/>
                <w:sz w:val="22"/>
                <w:szCs w:val="22"/>
                <w:highlight w:val="none"/>
                <w:lang w:eastAsia="zh-CN"/>
              </w:rPr>
              <w:t>，</w:t>
            </w:r>
            <w:r>
              <w:rPr>
                <w:rFonts w:hint="eastAsia" w:cs="Times New Roman"/>
                <w:color w:val="auto"/>
                <w:sz w:val="22"/>
                <w:szCs w:val="22"/>
                <w:highlight w:val="none"/>
                <w:lang w:val="en-US" w:eastAsia="zh-CN"/>
              </w:rPr>
              <w:t>不够贴合项目需求</w:t>
            </w:r>
            <w:r>
              <w:rPr>
                <w:rFonts w:hint="eastAsia" w:cs="Times New Roman"/>
                <w:color w:val="auto"/>
                <w:sz w:val="22"/>
                <w:szCs w:val="22"/>
                <w:highlight w:val="none"/>
              </w:rPr>
              <w:t>的</w:t>
            </w:r>
            <w:r>
              <w:rPr>
                <w:rFonts w:hint="eastAsia" w:cs="Times New Roman"/>
                <w:color w:val="auto"/>
                <w:sz w:val="22"/>
                <w:szCs w:val="22"/>
                <w:highlight w:val="none"/>
                <w:lang w:val="en-US" w:eastAsia="zh-CN"/>
              </w:rPr>
              <w:t>得0-2</w:t>
            </w:r>
            <w:r>
              <w:rPr>
                <w:rFonts w:hint="eastAsia" w:cs="Times New Roman"/>
                <w:color w:val="auto"/>
                <w:sz w:val="22"/>
                <w:szCs w:val="22"/>
                <w:highlight w:val="none"/>
              </w:rPr>
              <w:t>分</w:t>
            </w:r>
            <w:r>
              <w:rPr>
                <w:rFonts w:hint="eastAsia" w:cs="Times New Roman"/>
                <w:color w:val="auto"/>
                <w:sz w:val="22"/>
                <w:szCs w:val="22"/>
                <w:highlight w:val="none"/>
                <w:lang w:eastAsia="zh-CN"/>
              </w:rPr>
              <w:t>。</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rPr>
              <w:t>5</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项目实施方案</w:t>
            </w:r>
          </w:p>
        </w:tc>
        <w:tc>
          <w:tcPr>
            <w:tcW w:w="7078" w:type="dxa"/>
            <w:vAlign w:val="center"/>
          </w:tcPr>
          <w:p>
            <w:pPr>
              <w:keepNext/>
              <w:keepLines/>
              <w:spacing w:line="360" w:lineRule="exact"/>
              <w:rPr>
                <w:rFonts w:hint="eastAsia" w:ascii="宋体" w:hAnsi="宋体"/>
                <w:color w:val="auto"/>
                <w:sz w:val="22"/>
                <w:highlight w:val="none"/>
              </w:rPr>
            </w:pPr>
            <w:r>
              <w:rPr>
                <w:rFonts w:hint="eastAsia" w:ascii="宋体" w:hAnsi="宋体"/>
                <w:color w:val="auto"/>
                <w:sz w:val="22"/>
                <w:highlight w:val="none"/>
              </w:rPr>
              <w:t>1</w:t>
            </w:r>
            <w:r>
              <w:rPr>
                <w:rFonts w:hint="eastAsia" w:ascii="宋体" w:hAnsi="宋体"/>
                <w:color w:val="auto"/>
                <w:sz w:val="22"/>
                <w:highlight w:val="none"/>
                <w:lang w:eastAsia="zh-CN"/>
              </w:rPr>
              <w:t>.</w:t>
            </w:r>
            <w:r>
              <w:rPr>
                <w:rFonts w:hint="eastAsia" w:ascii="宋体" w:hAnsi="宋体"/>
                <w:color w:val="auto"/>
                <w:sz w:val="22"/>
                <w:highlight w:val="none"/>
              </w:rPr>
              <w:t>根据供应商针对本项目实施方案的完整性、针对性、可行性及科学性进行打分。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lang w:val="en-US" w:eastAsia="zh-CN"/>
              </w:rPr>
              <w:t>具有</w:t>
            </w:r>
            <w:r>
              <w:rPr>
                <w:rFonts w:hint="eastAsia" w:ascii="宋体" w:hAnsi="宋体"/>
                <w:color w:val="auto"/>
                <w:sz w:val="22"/>
                <w:highlight w:val="none"/>
              </w:rPr>
              <w:t>完整性</w:t>
            </w:r>
            <w:r>
              <w:rPr>
                <w:rFonts w:hint="eastAsia" w:ascii="宋体" w:hAnsi="宋体"/>
                <w:color w:val="auto"/>
                <w:sz w:val="22"/>
                <w:highlight w:val="none"/>
                <w:lang w:eastAsia="zh-CN"/>
              </w:rPr>
              <w:t>，</w:t>
            </w:r>
            <w:r>
              <w:rPr>
                <w:rFonts w:hint="eastAsia" w:ascii="宋体" w:hAnsi="宋体"/>
                <w:color w:val="auto"/>
                <w:sz w:val="22"/>
                <w:highlight w:val="none"/>
              </w:rPr>
              <w:t>针对性、可行性及科学性强，得</w:t>
            </w:r>
            <w:r>
              <w:rPr>
                <w:rFonts w:hint="eastAsia" w:ascii="宋体" w:hAnsi="宋体"/>
                <w:color w:val="auto"/>
                <w:sz w:val="22"/>
                <w:highlight w:val="none"/>
                <w:lang w:val="en-US" w:eastAsia="zh-CN"/>
              </w:rPr>
              <w:t>6</w:t>
            </w:r>
            <w:r>
              <w:rPr>
                <w:rFonts w:hint="eastAsia" w:ascii="宋体" w:hAnsi="宋体"/>
                <w:color w:val="auto"/>
                <w:sz w:val="22"/>
                <w:highlight w:val="none"/>
              </w:rPr>
              <w:t>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lang w:val="en-US" w:eastAsia="zh-CN"/>
              </w:rPr>
              <w:t>基本</w:t>
            </w:r>
            <w:r>
              <w:rPr>
                <w:rFonts w:hint="eastAsia" w:ascii="宋体" w:hAnsi="宋体"/>
                <w:color w:val="auto"/>
                <w:sz w:val="22"/>
                <w:highlight w:val="none"/>
              </w:rPr>
              <w:t>完整性</w:t>
            </w:r>
            <w:r>
              <w:rPr>
                <w:rFonts w:hint="eastAsia" w:ascii="宋体" w:hAnsi="宋体"/>
                <w:color w:val="auto"/>
                <w:sz w:val="22"/>
                <w:highlight w:val="none"/>
                <w:lang w:eastAsia="zh-CN"/>
              </w:rPr>
              <w:t>，</w:t>
            </w:r>
            <w:r>
              <w:rPr>
                <w:rFonts w:hint="eastAsia" w:ascii="宋体" w:hAnsi="宋体"/>
                <w:color w:val="auto"/>
                <w:sz w:val="22"/>
                <w:highlight w:val="none"/>
                <w:lang w:val="en-US" w:eastAsia="zh-CN"/>
              </w:rPr>
              <w:t>不够具有</w:t>
            </w:r>
            <w:r>
              <w:rPr>
                <w:rFonts w:hint="eastAsia" w:ascii="宋体" w:hAnsi="宋体"/>
                <w:color w:val="auto"/>
                <w:sz w:val="22"/>
                <w:highlight w:val="none"/>
              </w:rPr>
              <w:t>针对性、可行性及科学性，得</w:t>
            </w:r>
            <w:r>
              <w:rPr>
                <w:rFonts w:hint="eastAsia" w:ascii="宋体" w:hAnsi="宋体"/>
                <w:color w:val="auto"/>
                <w:sz w:val="22"/>
                <w:highlight w:val="none"/>
                <w:lang w:val="en-US" w:eastAsia="zh-CN"/>
              </w:rPr>
              <w:t>3</w:t>
            </w:r>
            <w:r>
              <w:rPr>
                <w:rFonts w:hint="eastAsia" w:ascii="宋体" w:hAnsi="宋体"/>
                <w:color w:val="auto"/>
                <w:sz w:val="22"/>
                <w:highlight w:val="none"/>
              </w:rPr>
              <w:t>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rPr>
              <w:t>完整性</w:t>
            </w:r>
            <w:r>
              <w:rPr>
                <w:rFonts w:hint="eastAsia" w:ascii="宋体" w:hAnsi="宋体"/>
                <w:color w:val="auto"/>
                <w:sz w:val="22"/>
                <w:highlight w:val="none"/>
                <w:lang w:eastAsia="zh-CN"/>
              </w:rPr>
              <w:t>、</w:t>
            </w:r>
            <w:r>
              <w:rPr>
                <w:rFonts w:hint="eastAsia" w:ascii="宋体" w:hAnsi="宋体"/>
                <w:color w:val="auto"/>
                <w:sz w:val="22"/>
                <w:highlight w:val="none"/>
              </w:rPr>
              <w:t>针对性、可行性及科学性较差，得</w:t>
            </w:r>
            <w:r>
              <w:rPr>
                <w:rFonts w:hint="eastAsia" w:ascii="宋体" w:hAnsi="宋体"/>
                <w:color w:val="auto"/>
                <w:sz w:val="22"/>
                <w:highlight w:val="none"/>
                <w:lang w:val="en-US" w:eastAsia="zh-CN"/>
              </w:rPr>
              <w:t>1</w:t>
            </w:r>
            <w:r>
              <w:rPr>
                <w:rFonts w:hint="eastAsia" w:ascii="宋体" w:hAnsi="宋体"/>
                <w:color w:val="auto"/>
                <w:sz w:val="22"/>
                <w:highlight w:val="none"/>
              </w:rPr>
              <w:t>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rPr>
              <w:t>未提供实施方案不得分。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rPr>
              <w:t>2</w:t>
            </w:r>
            <w:r>
              <w:rPr>
                <w:rFonts w:hint="eastAsia" w:ascii="宋体" w:hAnsi="宋体"/>
                <w:color w:val="auto"/>
                <w:sz w:val="22"/>
                <w:highlight w:val="none"/>
                <w:lang w:eastAsia="zh-CN"/>
              </w:rPr>
              <w:t>.</w:t>
            </w:r>
            <w:r>
              <w:rPr>
                <w:rFonts w:hint="eastAsia" w:ascii="宋体" w:hAnsi="宋体"/>
                <w:color w:val="auto"/>
                <w:sz w:val="22"/>
                <w:highlight w:val="none"/>
              </w:rPr>
              <w:t>根据供应商对项目方案实施重点难点情况分析及其解决项目难点的技术实力和措施进行打分。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rPr>
              <w:t>完全满足项目要求且可操作性强，得</w:t>
            </w:r>
            <w:r>
              <w:rPr>
                <w:rFonts w:hint="eastAsia" w:ascii="宋体" w:hAnsi="宋体"/>
                <w:color w:val="auto"/>
                <w:sz w:val="22"/>
                <w:highlight w:val="none"/>
                <w:lang w:val="en-US" w:eastAsia="zh-CN"/>
              </w:rPr>
              <w:t>6</w:t>
            </w:r>
            <w:r>
              <w:rPr>
                <w:rFonts w:hint="eastAsia" w:ascii="宋体" w:hAnsi="宋体"/>
                <w:color w:val="auto"/>
                <w:sz w:val="22"/>
                <w:highlight w:val="none"/>
              </w:rPr>
              <w:t>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rPr>
              <w:t>基本满足项目要求且可操作性</w:t>
            </w:r>
            <w:r>
              <w:rPr>
                <w:rFonts w:hint="eastAsia" w:ascii="宋体" w:hAnsi="宋体"/>
                <w:color w:val="auto"/>
                <w:sz w:val="22"/>
                <w:highlight w:val="none"/>
                <w:lang w:val="en-US" w:eastAsia="zh-CN"/>
              </w:rPr>
              <w:t>较弱</w:t>
            </w:r>
            <w:r>
              <w:rPr>
                <w:rFonts w:hint="eastAsia" w:ascii="宋体" w:hAnsi="宋体"/>
                <w:color w:val="auto"/>
                <w:sz w:val="22"/>
                <w:highlight w:val="none"/>
              </w:rPr>
              <w:t>，得</w:t>
            </w:r>
            <w:r>
              <w:rPr>
                <w:rFonts w:hint="eastAsia" w:ascii="宋体" w:hAnsi="宋体"/>
                <w:color w:val="auto"/>
                <w:sz w:val="22"/>
                <w:highlight w:val="none"/>
                <w:lang w:val="en-US" w:eastAsia="zh-CN"/>
              </w:rPr>
              <w:t>3</w:t>
            </w:r>
            <w:r>
              <w:rPr>
                <w:rFonts w:hint="eastAsia" w:ascii="宋体" w:hAnsi="宋体"/>
                <w:color w:val="auto"/>
                <w:sz w:val="22"/>
                <w:highlight w:val="none"/>
              </w:rPr>
              <w:t>分；</w:t>
            </w:r>
          </w:p>
          <w:p>
            <w:pPr>
              <w:keepNext/>
              <w:keepLines/>
              <w:spacing w:line="360" w:lineRule="exact"/>
              <w:rPr>
                <w:rFonts w:hint="eastAsia" w:ascii="宋体" w:hAnsi="宋体"/>
                <w:color w:val="auto"/>
                <w:sz w:val="22"/>
                <w:highlight w:val="none"/>
              </w:rPr>
            </w:pPr>
            <w:r>
              <w:rPr>
                <w:rFonts w:hint="eastAsia" w:ascii="宋体" w:hAnsi="宋体"/>
                <w:color w:val="auto"/>
                <w:sz w:val="22"/>
                <w:highlight w:val="none"/>
              </w:rPr>
              <w:t>针对性差且工作内容不齐全，得</w:t>
            </w:r>
            <w:r>
              <w:rPr>
                <w:rFonts w:hint="eastAsia" w:ascii="宋体" w:hAnsi="宋体"/>
                <w:color w:val="auto"/>
                <w:sz w:val="22"/>
                <w:highlight w:val="none"/>
                <w:lang w:val="en-US" w:eastAsia="zh-CN"/>
              </w:rPr>
              <w:t>1</w:t>
            </w:r>
            <w:r>
              <w:rPr>
                <w:rFonts w:hint="eastAsia" w:ascii="宋体" w:hAnsi="宋体"/>
                <w:color w:val="auto"/>
                <w:sz w:val="22"/>
                <w:highlight w:val="none"/>
              </w:rPr>
              <w:t>分；</w:t>
            </w:r>
          </w:p>
          <w:p>
            <w:pPr>
              <w:pStyle w:val="57"/>
              <w:keepNext/>
              <w:keepLines/>
              <w:spacing w:line="360" w:lineRule="exact"/>
              <w:jc w:val="both"/>
              <w:rPr>
                <w:rFonts w:ascii="宋体" w:hAnsi="宋体" w:eastAsia="宋体" w:cs="Times New Roman"/>
                <w:color w:val="auto"/>
                <w:kern w:val="2"/>
                <w:sz w:val="22"/>
                <w:szCs w:val="22"/>
                <w:highlight w:val="none"/>
                <w:lang w:val="en-US" w:eastAsia="zh-CN" w:bidi="ar-SA"/>
              </w:rPr>
            </w:pPr>
            <w:r>
              <w:rPr>
                <w:rFonts w:hint="eastAsia" w:ascii="宋体" w:hAnsi="宋体"/>
                <w:color w:val="auto"/>
                <w:sz w:val="22"/>
                <w:highlight w:val="none"/>
              </w:rPr>
              <w:t>未提供不得分。</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0-1</w:t>
            </w: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rPr>
              <w:t>6</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保密方案</w:t>
            </w:r>
          </w:p>
        </w:tc>
        <w:tc>
          <w:tcPr>
            <w:tcW w:w="7078" w:type="dxa"/>
            <w:vAlign w:val="center"/>
          </w:tcPr>
          <w:p>
            <w:pPr>
              <w:pStyle w:val="57"/>
              <w:keepNext/>
              <w:keepLines/>
              <w:spacing w:line="360" w:lineRule="exact"/>
              <w:jc w:val="both"/>
              <w:rPr>
                <w:rFonts w:ascii="宋体" w:hAnsi="宋体" w:eastAsia="宋体" w:cs="Times New Roman"/>
                <w:color w:val="auto"/>
                <w:kern w:val="2"/>
                <w:sz w:val="22"/>
                <w:szCs w:val="22"/>
                <w:highlight w:val="none"/>
                <w:lang w:val="en-US" w:eastAsia="zh-CN" w:bidi="ar-SA"/>
              </w:rPr>
            </w:pPr>
            <w:r>
              <w:rPr>
                <w:rFonts w:hint="eastAsia" w:cs="Times New Roman"/>
                <w:color w:val="auto"/>
                <w:kern w:val="2"/>
                <w:sz w:val="22"/>
                <w:szCs w:val="22"/>
                <w:highlight w:val="none"/>
              </w:rPr>
              <w:t>根据供应商提供的保密方案与措施进行打分，方案、措施科学合理、针对性强</w:t>
            </w:r>
            <w:r>
              <w:rPr>
                <w:rFonts w:cs="Times New Roman"/>
                <w:color w:val="auto"/>
                <w:kern w:val="2"/>
                <w:sz w:val="22"/>
                <w:szCs w:val="22"/>
                <w:highlight w:val="none"/>
              </w:rPr>
              <w:t>3</w:t>
            </w:r>
            <w:r>
              <w:rPr>
                <w:rFonts w:hint="eastAsia" w:cs="Times New Roman"/>
                <w:color w:val="auto"/>
                <w:kern w:val="2"/>
                <w:sz w:val="22"/>
                <w:szCs w:val="22"/>
                <w:highlight w:val="none"/>
              </w:rPr>
              <w:t>-</w:t>
            </w:r>
            <w:r>
              <w:rPr>
                <w:rFonts w:cs="Times New Roman"/>
                <w:color w:val="auto"/>
                <w:kern w:val="2"/>
                <w:sz w:val="22"/>
                <w:szCs w:val="22"/>
                <w:highlight w:val="none"/>
              </w:rPr>
              <w:t>4</w:t>
            </w:r>
            <w:r>
              <w:rPr>
                <w:rFonts w:hint="eastAsia" w:cs="Times New Roman"/>
                <w:color w:val="auto"/>
                <w:kern w:val="2"/>
                <w:sz w:val="22"/>
                <w:szCs w:val="22"/>
                <w:highlight w:val="none"/>
              </w:rPr>
              <w:t>分，基本合理，</w:t>
            </w:r>
            <w:r>
              <w:rPr>
                <w:rFonts w:hint="eastAsia" w:cs="Times New Roman"/>
                <w:color w:val="auto"/>
                <w:kern w:val="2"/>
                <w:sz w:val="22"/>
                <w:szCs w:val="22"/>
                <w:highlight w:val="none"/>
                <w:lang w:eastAsia="zh-CN"/>
              </w:rPr>
              <w:t>针对性较差</w:t>
            </w:r>
            <w:r>
              <w:rPr>
                <w:rFonts w:cs="Times New Roman"/>
                <w:color w:val="auto"/>
                <w:kern w:val="2"/>
                <w:sz w:val="22"/>
                <w:szCs w:val="22"/>
                <w:highlight w:val="none"/>
              </w:rPr>
              <w:t>1-2</w:t>
            </w:r>
            <w:r>
              <w:rPr>
                <w:rFonts w:hint="eastAsia" w:cs="Times New Roman"/>
                <w:color w:val="auto"/>
                <w:kern w:val="2"/>
                <w:sz w:val="22"/>
                <w:szCs w:val="22"/>
                <w:highlight w:val="none"/>
              </w:rPr>
              <w:t>分，合理性、针对性较差0分。</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w:t>
            </w:r>
            <w:r>
              <w:rPr>
                <w:rFonts w:ascii="宋体" w:hAnsi="宋体"/>
                <w:color w:val="auto"/>
                <w:sz w:val="22"/>
                <w:szCs w:val="22"/>
                <w:highlight w:val="none"/>
              </w:rPr>
              <w:t>4</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hint="eastAsia"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lang w:val="en-US" w:eastAsia="zh-CN"/>
              </w:rPr>
              <w:t>7</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bCs/>
                <w:color w:val="auto"/>
                <w:sz w:val="22"/>
                <w:szCs w:val="22"/>
                <w:highlight w:val="none"/>
              </w:rPr>
              <w:t>熟悉</w:t>
            </w:r>
            <w:r>
              <w:rPr>
                <w:rFonts w:hint="eastAsia" w:ascii="宋体" w:hAnsi="宋体"/>
                <w:bCs/>
                <w:color w:val="auto"/>
                <w:sz w:val="22"/>
                <w:szCs w:val="22"/>
                <w:highlight w:val="none"/>
                <w:lang w:val="en-US" w:eastAsia="zh-CN"/>
              </w:rPr>
              <w:t>项目</w:t>
            </w:r>
            <w:r>
              <w:rPr>
                <w:rFonts w:hint="eastAsia" w:ascii="宋体" w:hAnsi="宋体"/>
                <w:bCs/>
                <w:color w:val="auto"/>
                <w:sz w:val="22"/>
                <w:szCs w:val="22"/>
                <w:highlight w:val="none"/>
              </w:rPr>
              <w:t>情况</w:t>
            </w:r>
          </w:p>
        </w:tc>
        <w:tc>
          <w:tcPr>
            <w:tcW w:w="7078" w:type="dxa"/>
            <w:vAlign w:val="center"/>
          </w:tcPr>
          <w:p>
            <w:pPr>
              <w:pStyle w:val="58"/>
              <w:keepNext w:val="0"/>
              <w:keepLines w:val="0"/>
              <w:pageBreakBefore w:val="0"/>
              <w:widowControl w:val="0"/>
              <w:numPr>
                <w:ilvl w:val="0"/>
                <w:numId w:val="0"/>
              </w:numPr>
              <w:kinsoku/>
              <w:wordWrap/>
              <w:overflowPunct/>
              <w:topLinePunct w:val="0"/>
              <w:autoSpaceDE/>
              <w:autoSpaceDN/>
              <w:bidi w:val="0"/>
              <w:adjustRightInd w:val="0"/>
              <w:snapToGrid w:val="0"/>
              <w:spacing w:before="40" w:after="60" w:line="320" w:lineRule="exact"/>
              <w:ind w:left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根据投标供应商对本项目所在地情况掌握分析的合理性、针对性、全面性。主要从以下方面由专家综合评审：</w:t>
            </w:r>
          </w:p>
          <w:p>
            <w:pPr>
              <w:pStyle w:val="58"/>
              <w:keepNext w:val="0"/>
              <w:keepLines w:val="0"/>
              <w:pageBreakBefore w:val="0"/>
              <w:widowControl w:val="0"/>
              <w:numPr>
                <w:ilvl w:val="0"/>
                <w:numId w:val="0"/>
              </w:numPr>
              <w:kinsoku/>
              <w:wordWrap/>
              <w:overflowPunct/>
              <w:topLinePunct w:val="0"/>
              <w:autoSpaceDE/>
              <w:autoSpaceDN/>
              <w:bidi w:val="0"/>
              <w:adjustRightInd w:val="0"/>
              <w:snapToGrid w:val="0"/>
              <w:spacing w:before="40" w:after="60" w:line="320" w:lineRule="exact"/>
              <w:ind w:left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1.对项目所在地土地利用、土壤类型掌握及分析情况，0-</w:t>
            </w:r>
            <w:r>
              <w:rPr>
                <w:rFonts w:hint="eastAsia" w:ascii="宋体" w:hAnsi="宋体" w:cs="宋体"/>
                <w:color w:val="auto"/>
                <w:kern w:val="2"/>
                <w:sz w:val="22"/>
                <w:szCs w:val="22"/>
                <w:highlight w:val="none"/>
                <w:lang w:val="en-US" w:eastAsia="zh-CN" w:bidi="ar-SA"/>
              </w:rPr>
              <w:t>2</w:t>
            </w:r>
            <w:r>
              <w:rPr>
                <w:rFonts w:hint="eastAsia" w:ascii="宋体" w:hAnsi="宋体" w:eastAsia="宋体" w:cs="宋体"/>
                <w:color w:val="auto"/>
                <w:kern w:val="2"/>
                <w:sz w:val="22"/>
                <w:szCs w:val="22"/>
                <w:highlight w:val="none"/>
                <w:lang w:val="en-US" w:eastAsia="zh-CN" w:bidi="ar-SA"/>
              </w:rPr>
              <w:t>分；</w:t>
            </w:r>
          </w:p>
          <w:p>
            <w:pPr>
              <w:pStyle w:val="58"/>
              <w:keepNext w:val="0"/>
              <w:keepLines w:val="0"/>
              <w:pageBreakBefore w:val="0"/>
              <w:widowControl w:val="0"/>
              <w:numPr>
                <w:ilvl w:val="0"/>
                <w:numId w:val="0"/>
              </w:numPr>
              <w:kinsoku/>
              <w:wordWrap/>
              <w:overflowPunct/>
              <w:topLinePunct w:val="0"/>
              <w:autoSpaceDE/>
              <w:autoSpaceDN/>
              <w:bidi w:val="0"/>
              <w:adjustRightInd w:val="0"/>
              <w:snapToGrid w:val="0"/>
              <w:spacing w:before="40" w:after="60" w:line="320" w:lineRule="exact"/>
              <w:ind w:leftChars="0"/>
              <w:textAlignment w:val="auto"/>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2.对项目所在地地质、地球化学的掌握及分析情况，0-</w:t>
            </w:r>
            <w:r>
              <w:rPr>
                <w:rFonts w:hint="eastAsia" w:ascii="宋体" w:hAnsi="宋体" w:cs="宋体"/>
                <w:color w:val="auto"/>
                <w:kern w:val="2"/>
                <w:sz w:val="22"/>
                <w:szCs w:val="22"/>
                <w:highlight w:val="none"/>
                <w:lang w:val="en-US" w:eastAsia="zh-CN" w:bidi="ar-SA"/>
              </w:rPr>
              <w:t>2</w:t>
            </w:r>
            <w:r>
              <w:rPr>
                <w:rFonts w:hint="eastAsia" w:ascii="宋体" w:hAnsi="宋体" w:eastAsia="宋体" w:cs="宋体"/>
                <w:color w:val="auto"/>
                <w:kern w:val="2"/>
                <w:sz w:val="22"/>
                <w:szCs w:val="22"/>
                <w:highlight w:val="none"/>
                <w:lang w:val="en-US" w:eastAsia="zh-CN" w:bidi="ar-SA"/>
              </w:rPr>
              <w:t>分；</w:t>
            </w:r>
          </w:p>
          <w:p>
            <w:pPr>
              <w:pStyle w:val="58"/>
              <w:keepNext w:val="0"/>
              <w:keepLines w:val="0"/>
              <w:pageBreakBefore w:val="0"/>
              <w:widowControl w:val="0"/>
              <w:numPr>
                <w:ilvl w:val="0"/>
                <w:numId w:val="0"/>
              </w:numPr>
              <w:kinsoku/>
              <w:wordWrap/>
              <w:overflowPunct/>
              <w:topLinePunct w:val="0"/>
              <w:autoSpaceDE/>
              <w:autoSpaceDN/>
              <w:bidi w:val="0"/>
              <w:adjustRightInd w:val="0"/>
              <w:snapToGrid w:val="0"/>
              <w:spacing w:before="40" w:after="60" w:line="320" w:lineRule="exact"/>
              <w:ind w:leftChars="0"/>
              <w:textAlignment w:val="auto"/>
              <w:rPr>
                <w:rFonts w:ascii="宋体" w:hAnsi="宋体" w:eastAsia="宋体" w:cs="Times New Roman"/>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3.对项目所在地农业种植情况等掌握及分析情况，0-</w:t>
            </w:r>
            <w:r>
              <w:rPr>
                <w:rFonts w:hint="eastAsia" w:ascii="宋体" w:hAnsi="宋体" w:cs="宋体"/>
                <w:color w:val="auto"/>
                <w:kern w:val="2"/>
                <w:sz w:val="22"/>
                <w:szCs w:val="22"/>
                <w:highlight w:val="none"/>
                <w:lang w:val="en-US" w:eastAsia="zh-CN" w:bidi="ar-SA"/>
              </w:rPr>
              <w:t>2</w:t>
            </w:r>
            <w:r>
              <w:rPr>
                <w:rFonts w:hint="eastAsia" w:ascii="宋体" w:hAnsi="宋体" w:eastAsia="宋体" w:cs="宋体"/>
                <w:color w:val="auto"/>
                <w:kern w:val="2"/>
                <w:sz w:val="22"/>
                <w:szCs w:val="22"/>
                <w:highlight w:val="none"/>
                <w:lang w:val="en-US" w:eastAsia="zh-CN" w:bidi="ar-SA"/>
              </w:rPr>
              <w:t>分</w:t>
            </w:r>
            <w:r>
              <w:rPr>
                <w:rFonts w:hint="eastAsia" w:ascii="宋体" w:hAnsi="宋体" w:cs="宋体"/>
                <w:color w:val="auto"/>
                <w:kern w:val="2"/>
                <w:sz w:val="22"/>
                <w:szCs w:val="22"/>
                <w:highlight w:val="none"/>
                <w:lang w:val="en-US" w:eastAsia="zh-CN" w:bidi="ar-SA"/>
              </w:rPr>
              <w:t>。</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w:t>
            </w:r>
            <w:r>
              <w:rPr>
                <w:rFonts w:hint="eastAsia" w:ascii="宋体" w:hAnsi="宋体"/>
                <w:color w:val="auto"/>
                <w:sz w:val="22"/>
                <w:szCs w:val="22"/>
                <w:highlight w:val="none"/>
                <w:lang w:val="en-US" w:eastAsia="zh-CN"/>
              </w:rPr>
              <w:t>6</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hint="eastAsia"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lang w:val="en-US" w:eastAsia="zh-CN"/>
              </w:rPr>
              <w:t>8</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进度保障</w:t>
            </w:r>
          </w:p>
        </w:tc>
        <w:tc>
          <w:tcPr>
            <w:tcW w:w="7078" w:type="dxa"/>
            <w:vAlign w:val="center"/>
          </w:tcPr>
          <w:p>
            <w:pPr>
              <w:keepNext/>
              <w:keepLines/>
              <w:spacing w:line="360" w:lineRule="exact"/>
              <w:rPr>
                <w:rFonts w:ascii="宋体" w:hAnsi="Times New Roman" w:eastAsia="宋体" w:cs="Times New Roman"/>
                <w:bCs/>
                <w:color w:val="auto"/>
                <w:kern w:val="2"/>
                <w:sz w:val="22"/>
                <w:szCs w:val="22"/>
                <w:highlight w:val="none"/>
                <w:lang w:val="en-US" w:eastAsia="zh-CN" w:bidi="ar-SA"/>
              </w:rPr>
            </w:pPr>
            <w:r>
              <w:rPr>
                <w:rFonts w:hint="eastAsia" w:ascii="宋体" w:hAnsi="宋体"/>
                <w:bCs/>
                <w:color w:val="auto"/>
                <w:sz w:val="22"/>
                <w:szCs w:val="22"/>
                <w:highlight w:val="none"/>
              </w:rPr>
              <w:t>根据供应商针对本项目制定的项目实施进度计划及工作量安排等进行打分。计划安排科学合理的</w:t>
            </w:r>
            <w:r>
              <w:rPr>
                <w:rFonts w:hint="eastAsia" w:ascii="宋体" w:hAnsi="宋体"/>
                <w:bCs/>
                <w:color w:val="auto"/>
                <w:sz w:val="22"/>
                <w:szCs w:val="22"/>
                <w:highlight w:val="none"/>
                <w:lang w:val="en-US" w:eastAsia="zh-CN"/>
              </w:rPr>
              <w:t>3</w:t>
            </w:r>
            <w:r>
              <w:rPr>
                <w:rFonts w:hint="eastAsia" w:ascii="宋体" w:hAnsi="宋体"/>
                <w:bCs/>
                <w:color w:val="auto"/>
                <w:sz w:val="22"/>
                <w:szCs w:val="22"/>
                <w:highlight w:val="none"/>
              </w:rPr>
              <w:t>分，基本合理的</w:t>
            </w:r>
            <w:r>
              <w:rPr>
                <w:rFonts w:hint="eastAsia" w:ascii="宋体" w:hAnsi="宋体"/>
                <w:bCs/>
                <w:color w:val="auto"/>
                <w:sz w:val="22"/>
                <w:szCs w:val="22"/>
                <w:highlight w:val="none"/>
                <w:lang w:val="en-US" w:eastAsia="zh-CN"/>
              </w:rPr>
              <w:t>2</w:t>
            </w:r>
            <w:r>
              <w:rPr>
                <w:rFonts w:hint="eastAsia" w:ascii="宋体" w:hAnsi="宋体"/>
                <w:bCs/>
                <w:color w:val="auto"/>
                <w:sz w:val="22"/>
                <w:szCs w:val="22"/>
                <w:highlight w:val="none"/>
              </w:rPr>
              <w:t>分，合理性</w:t>
            </w:r>
            <w:r>
              <w:rPr>
                <w:rFonts w:hint="eastAsia" w:ascii="宋体" w:hAnsi="宋体"/>
                <w:bCs/>
                <w:color w:val="auto"/>
                <w:sz w:val="22"/>
                <w:szCs w:val="22"/>
                <w:highlight w:val="none"/>
                <w:lang w:val="en-US" w:eastAsia="zh-CN"/>
              </w:rPr>
              <w:t>有所欠缺</w:t>
            </w:r>
            <w:r>
              <w:rPr>
                <w:rFonts w:hint="eastAsia" w:ascii="宋体" w:hAnsi="宋体"/>
                <w:color w:val="auto"/>
                <w:sz w:val="22"/>
                <w:szCs w:val="22"/>
                <w:highlight w:val="none"/>
              </w:rPr>
              <w:t>的</w:t>
            </w:r>
            <w:r>
              <w:rPr>
                <w:rFonts w:hint="eastAsia" w:ascii="宋体" w:hAnsi="宋体"/>
                <w:bCs/>
                <w:color w:val="auto"/>
                <w:sz w:val="22"/>
                <w:szCs w:val="22"/>
                <w:highlight w:val="none"/>
                <w:lang w:val="en-US" w:eastAsia="zh-CN"/>
              </w:rPr>
              <w:t>1</w:t>
            </w:r>
            <w:r>
              <w:rPr>
                <w:rFonts w:hint="eastAsia" w:ascii="宋体" w:hAnsi="宋体"/>
                <w:bCs/>
                <w:color w:val="auto"/>
                <w:sz w:val="22"/>
                <w:szCs w:val="22"/>
                <w:highlight w:val="none"/>
              </w:rPr>
              <w:t>分。</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hint="eastAsia"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lang w:val="en-US" w:eastAsia="zh-CN"/>
              </w:rPr>
              <w:t>9</w:t>
            </w:r>
          </w:p>
        </w:tc>
        <w:tc>
          <w:tcPr>
            <w:tcW w:w="1191" w:type="dxa"/>
            <w:vAlign w:val="center"/>
          </w:tcPr>
          <w:p>
            <w:pPr>
              <w:keepNext/>
              <w:keepLines/>
              <w:spacing w:line="360" w:lineRule="exact"/>
              <w:ind w:left="-50"/>
              <w:jc w:val="center"/>
              <w:rPr>
                <w:rFonts w:ascii="宋体"/>
                <w:color w:val="auto"/>
                <w:sz w:val="22"/>
                <w:szCs w:val="22"/>
                <w:highlight w:val="none"/>
              </w:rPr>
            </w:pPr>
            <w:r>
              <w:rPr>
                <w:rFonts w:hint="eastAsia" w:ascii="宋体" w:hAnsi="宋体"/>
                <w:color w:val="auto"/>
                <w:sz w:val="22"/>
                <w:szCs w:val="22"/>
                <w:highlight w:val="none"/>
              </w:rPr>
              <w:t>质量</w:t>
            </w:r>
          </w:p>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保证措施</w:t>
            </w:r>
          </w:p>
        </w:tc>
        <w:tc>
          <w:tcPr>
            <w:tcW w:w="7078" w:type="dxa"/>
            <w:vAlign w:val="center"/>
          </w:tcPr>
          <w:p>
            <w:pPr>
              <w:keepNext/>
              <w:keepLines/>
              <w:spacing w:line="360" w:lineRule="exact"/>
              <w:rPr>
                <w:rFonts w:ascii="宋体" w:hAnsi="Times New Roman" w:eastAsia="宋体" w:cs="Times New Roman"/>
                <w:bCs/>
                <w:color w:val="auto"/>
                <w:kern w:val="2"/>
                <w:sz w:val="22"/>
                <w:szCs w:val="22"/>
                <w:highlight w:val="none"/>
                <w:lang w:val="en-US" w:eastAsia="zh-CN" w:bidi="ar-SA"/>
              </w:rPr>
            </w:pPr>
            <w:r>
              <w:rPr>
                <w:rFonts w:hint="eastAsia" w:ascii="宋体" w:hAnsi="宋体"/>
                <w:bCs/>
                <w:color w:val="auto"/>
                <w:sz w:val="22"/>
                <w:szCs w:val="22"/>
                <w:highlight w:val="none"/>
              </w:rPr>
              <w:t>根据供应商针对本项目制定的质量保证措施和服务承诺进行打分。保证措施和服务承诺科学合理、针对性强</w:t>
            </w:r>
            <w:r>
              <w:rPr>
                <w:rFonts w:hint="eastAsia" w:ascii="宋体" w:hAnsi="宋体"/>
                <w:color w:val="auto"/>
                <w:sz w:val="22"/>
                <w:szCs w:val="22"/>
                <w:highlight w:val="none"/>
              </w:rPr>
              <w:t>的</w:t>
            </w:r>
            <w:r>
              <w:rPr>
                <w:rFonts w:hint="eastAsia" w:ascii="宋体" w:hAnsi="宋体"/>
                <w:bCs/>
                <w:color w:val="auto"/>
                <w:sz w:val="22"/>
                <w:szCs w:val="22"/>
                <w:highlight w:val="none"/>
                <w:lang w:val="en-US" w:eastAsia="zh-CN"/>
              </w:rPr>
              <w:t>4</w:t>
            </w:r>
            <w:r>
              <w:rPr>
                <w:rFonts w:hint="eastAsia" w:ascii="宋体" w:hAnsi="宋体"/>
                <w:bCs/>
                <w:color w:val="auto"/>
                <w:sz w:val="22"/>
                <w:szCs w:val="22"/>
                <w:highlight w:val="none"/>
              </w:rPr>
              <w:t>分，基本合理，</w:t>
            </w:r>
            <w:r>
              <w:rPr>
                <w:rFonts w:hint="eastAsia" w:ascii="宋体" w:hAnsi="宋体"/>
                <w:bCs/>
                <w:color w:val="auto"/>
                <w:sz w:val="22"/>
                <w:szCs w:val="22"/>
                <w:highlight w:val="none"/>
                <w:lang w:val="en-US" w:eastAsia="zh-CN"/>
              </w:rPr>
              <w:t>具有一定</w:t>
            </w:r>
            <w:r>
              <w:rPr>
                <w:rFonts w:hint="eastAsia" w:ascii="宋体" w:hAnsi="宋体"/>
                <w:bCs/>
                <w:color w:val="auto"/>
                <w:sz w:val="22"/>
                <w:szCs w:val="22"/>
                <w:highlight w:val="none"/>
                <w:lang w:eastAsia="zh-CN"/>
              </w:rPr>
              <w:t>针对性</w:t>
            </w:r>
            <w:r>
              <w:rPr>
                <w:rFonts w:hint="eastAsia" w:ascii="宋体" w:hAnsi="宋体"/>
                <w:color w:val="auto"/>
                <w:sz w:val="22"/>
                <w:szCs w:val="22"/>
                <w:highlight w:val="none"/>
              </w:rPr>
              <w:t>的</w:t>
            </w:r>
            <w:r>
              <w:rPr>
                <w:rFonts w:hint="eastAsia" w:ascii="宋体" w:hAnsi="宋体"/>
                <w:bCs/>
                <w:color w:val="auto"/>
                <w:sz w:val="22"/>
                <w:szCs w:val="22"/>
                <w:highlight w:val="none"/>
                <w:lang w:val="en-US" w:eastAsia="zh-CN"/>
              </w:rPr>
              <w:t>2</w:t>
            </w:r>
            <w:r>
              <w:rPr>
                <w:rFonts w:hint="eastAsia" w:ascii="宋体" w:hAnsi="宋体"/>
                <w:bCs/>
                <w:color w:val="auto"/>
                <w:sz w:val="22"/>
                <w:szCs w:val="22"/>
                <w:highlight w:val="none"/>
              </w:rPr>
              <w:t>分，合理性、针对性</w:t>
            </w:r>
            <w:r>
              <w:rPr>
                <w:rFonts w:hint="eastAsia" w:ascii="宋体" w:hAnsi="宋体"/>
                <w:bCs/>
                <w:color w:val="auto"/>
                <w:sz w:val="22"/>
                <w:szCs w:val="22"/>
                <w:highlight w:val="none"/>
                <w:lang w:val="en-US" w:eastAsia="zh-CN"/>
              </w:rPr>
              <w:t>有所欠缺</w:t>
            </w:r>
            <w:r>
              <w:rPr>
                <w:rFonts w:hint="eastAsia" w:ascii="宋体" w:hAnsi="宋体"/>
                <w:color w:val="auto"/>
                <w:sz w:val="22"/>
                <w:szCs w:val="22"/>
                <w:highlight w:val="none"/>
              </w:rPr>
              <w:t>的</w:t>
            </w:r>
            <w:r>
              <w:rPr>
                <w:rFonts w:hint="eastAsia" w:ascii="宋体" w:hAnsi="宋体"/>
                <w:bCs/>
                <w:color w:val="auto"/>
                <w:sz w:val="22"/>
                <w:szCs w:val="22"/>
                <w:highlight w:val="none"/>
                <w:lang w:val="en-US" w:eastAsia="zh-CN"/>
              </w:rPr>
              <w:t>1</w:t>
            </w:r>
            <w:r>
              <w:rPr>
                <w:rFonts w:hint="eastAsia" w:ascii="宋体" w:hAnsi="宋体"/>
                <w:bCs/>
                <w:color w:val="auto"/>
                <w:sz w:val="22"/>
                <w:szCs w:val="22"/>
                <w:highlight w:val="none"/>
              </w:rPr>
              <w:t>分。未提供项目质量保证措施和服务承诺的不得分。</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w:t>
            </w:r>
            <w:r>
              <w:rPr>
                <w:rFonts w:hint="eastAsia" w:ascii="宋体" w:hAnsi="宋体"/>
                <w:color w:val="auto"/>
                <w:sz w:val="22"/>
                <w:szCs w:val="22"/>
                <w:highlight w:val="none"/>
                <w:lang w:val="en-US" w:eastAsia="zh-CN"/>
              </w:rPr>
              <w:t>4</w:t>
            </w:r>
            <w:r>
              <w:rPr>
                <w:rFonts w:hint="eastAsia" w:ascii="宋体" w:hAnsi="宋体"/>
                <w:color w:val="auto"/>
                <w:sz w:val="22"/>
                <w:szCs w:val="22"/>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928" w:type="dxa"/>
            <w:vAlign w:val="center"/>
          </w:tcPr>
          <w:p>
            <w:pPr>
              <w:keepNext/>
              <w:keepLines/>
              <w:spacing w:line="360" w:lineRule="exact"/>
              <w:ind w:right="3" w:rightChars="0"/>
              <w:jc w:val="center"/>
              <w:rPr>
                <w:rFonts w:hint="default" w:ascii="宋体" w:hAnsi="Times New Roman" w:eastAsia="宋体" w:cs="Times New Roman"/>
                <w:color w:val="auto"/>
                <w:spacing w:val="4"/>
                <w:kern w:val="2"/>
                <w:sz w:val="22"/>
                <w:szCs w:val="22"/>
                <w:highlight w:val="none"/>
                <w:lang w:val="en-US" w:eastAsia="zh-CN" w:bidi="ar-SA"/>
              </w:rPr>
            </w:pPr>
            <w:r>
              <w:rPr>
                <w:rFonts w:hint="eastAsia" w:ascii="宋体" w:hAnsi="宋体"/>
                <w:color w:val="auto"/>
                <w:spacing w:val="4"/>
                <w:sz w:val="22"/>
                <w:szCs w:val="22"/>
                <w:highlight w:val="none"/>
                <w:lang w:val="en-US" w:eastAsia="zh-CN"/>
              </w:rPr>
              <w:t>10</w:t>
            </w:r>
          </w:p>
        </w:tc>
        <w:tc>
          <w:tcPr>
            <w:tcW w:w="1191" w:type="dxa"/>
            <w:vAlign w:val="center"/>
          </w:tcPr>
          <w:p>
            <w:pPr>
              <w:keepNext/>
              <w:keepLines/>
              <w:spacing w:line="360" w:lineRule="exact"/>
              <w:ind w:left="-50" w:leftChars="0"/>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后续服务的安排及保证措施</w:t>
            </w:r>
          </w:p>
        </w:tc>
        <w:tc>
          <w:tcPr>
            <w:tcW w:w="7078" w:type="dxa"/>
            <w:vAlign w:val="center"/>
          </w:tcPr>
          <w:p>
            <w:pPr>
              <w:keepNext/>
              <w:keepLines/>
              <w:spacing w:line="360" w:lineRule="exact"/>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根据供应商针对本项目的后续服务的安排及保证措施进行打分，安排及措施科学、合理、高效的</w:t>
            </w:r>
            <w:r>
              <w:rPr>
                <w:rFonts w:hint="eastAsia" w:ascii="宋体" w:hAnsi="宋体"/>
                <w:color w:val="auto"/>
                <w:sz w:val="22"/>
                <w:szCs w:val="22"/>
                <w:highlight w:val="none"/>
                <w:lang w:val="en-US" w:eastAsia="zh-CN"/>
              </w:rPr>
              <w:t>3</w:t>
            </w:r>
            <w:r>
              <w:rPr>
                <w:rFonts w:hint="eastAsia" w:ascii="宋体" w:hAnsi="宋体"/>
                <w:color w:val="auto"/>
                <w:sz w:val="22"/>
                <w:szCs w:val="22"/>
                <w:highlight w:val="none"/>
              </w:rPr>
              <w:t>分，基本合理有效的</w:t>
            </w:r>
            <w:r>
              <w:rPr>
                <w:rFonts w:hint="eastAsia" w:ascii="宋体" w:hAnsi="宋体"/>
                <w:color w:val="auto"/>
                <w:sz w:val="22"/>
                <w:szCs w:val="22"/>
                <w:highlight w:val="none"/>
                <w:lang w:val="en-US" w:eastAsia="zh-CN"/>
              </w:rPr>
              <w:t>2</w:t>
            </w:r>
            <w:r>
              <w:rPr>
                <w:rFonts w:hint="eastAsia" w:ascii="宋体" w:hAnsi="宋体"/>
                <w:color w:val="auto"/>
                <w:sz w:val="22"/>
                <w:szCs w:val="22"/>
                <w:highlight w:val="none"/>
              </w:rPr>
              <w:t>分，合理性、有效性</w:t>
            </w:r>
            <w:r>
              <w:rPr>
                <w:rFonts w:hint="eastAsia" w:ascii="宋体" w:hAnsi="宋体"/>
                <w:bCs/>
                <w:color w:val="auto"/>
                <w:sz w:val="22"/>
                <w:szCs w:val="22"/>
                <w:highlight w:val="none"/>
                <w:lang w:val="en-US" w:eastAsia="zh-CN"/>
              </w:rPr>
              <w:t>有所欠缺</w:t>
            </w:r>
            <w:r>
              <w:rPr>
                <w:rFonts w:hint="eastAsia" w:ascii="宋体" w:hAnsi="宋体"/>
                <w:color w:val="auto"/>
                <w:sz w:val="22"/>
                <w:szCs w:val="22"/>
                <w:highlight w:val="none"/>
              </w:rPr>
              <w:t>的</w:t>
            </w:r>
            <w:r>
              <w:rPr>
                <w:rFonts w:hint="eastAsia" w:ascii="宋体" w:hAnsi="宋体"/>
                <w:color w:val="auto"/>
                <w:sz w:val="22"/>
                <w:szCs w:val="22"/>
                <w:highlight w:val="none"/>
                <w:lang w:val="en-US" w:eastAsia="zh-CN"/>
              </w:rPr>
              <w:t>1</w:t>
            </w:r>
            <w:r>
              <w:rPr>
                <w:rFonts w:hint="eastAsia" w:ascii="宋体" w:hAnsi="宋体"/>
                <w:color w:val="auto"/>
                <w:sz w:val="22"/>
                <w:szCs w:val="22"/>
                <w:highlight w:val="none"/>
              </w:rPr>
              <w:t>分。</w:t>
            </w:r>
            <w:r>
              <w:rPr>
                <w:rFonts w:hint="eastAsia" w:ascii="宋体" w:hAnsi="宋体"/>
                <w:bCs/>
                <w:color w:val="auto"/>
                <w:sz w:val="22"/>
                <w:szCs w:val="22"/>
                <w:highlight w:val="none"/>
              </w:rPr>
              <w:t>未提供项目</w:t>
            </w:r>
            <w:r>
              <w:rPr>
                <w:rFonts w:hint="eastAsia" w:ascii="宋体" w:hAnsi="宋体"/>
                <w:color w:val="auto"/>
                <w:sz w:val="22"/>
                <w:szCs w:val="22"/>
                <w:highlight w:val="none"/>
              </w:rPr>
              <w:t>后续服务</w:t>
            </w:r>
            <w:r>
              <w:rPr>
                <w:rFonts w:hint="eastAsia" w:ascii="宋体" w:hAnsi="宋体"/>
                <w:bCs/>
                <w:color w:val="auto"/>
                <w:sz w:val="22"/>
                <w:szCs w:val="22"/>
                <w:highlight w:val="none"/>
              </w:rPr>
              <w:t>保证措施和服务承诺的不得分。</w:t>
            </w:r>
          </w:p>
        </w:tc>
        <w:tc>
          <w:tcPr>
            <w:tcW w:w="900" w:type="dxa"/>
            <w:vAlign w:val="center"/>
          </w:tcPr>
          <w:p>
            <w:pPr>
              <w:keepNext/>
              <w:keepLines/>
              <w:spacing w:line="360" w:lineRule="exact"/>
              <w:jc w:val="center"/>
              <w:rPr>
                <w:rFonts w:ascii="宋体" w:hAnsi="Times New Roman" w:eastAsia="宋体" w:cs="Times New Roman"/>
                <w:color w:val="auto"/>
                <w:kern w:val="2"/>
                <w:sz w:val="22"/>
                <w:szCs w:val="22"/>
                <w:highlight w:val="none"/>
                <w:lang w:val="en-US" w:eastAsia="zh-CN" w:bidi="ar-SA"/>
              </w:rPr>
            </w:pPr>
            <w:r>
              <w:rPr>
                <w:rFonts w:hint="eastAsia" w:ascii="宋体" w:hAnsi="宋体"/>
                <w:color w:val="auto"/>
                <w:sz w:val="22"/>
                <w:szCs w:val="22"/>
                <w:highlight w:val="none"/>
              </w:rPr>
              <w:t>0-3分</w:t>
            </w:r>
          </w:p>
        </w:tc>
      </w:tr>
    </w:tbl>
    <w:p>
      <w:pPr>
        <w:pStyle w:val="12"/>
        <w:tabs>
          <w:tab w:val="left" w:pos="1069"/>
          <w:tab w:val="left" w:pos="2352"/>
        </w:tabs>
        <w:adjustRightInd w:val="0"/>
        <w:snapToGrid w:val="0"/>
        <w:spacing w:line="420" w:lineRule="exact"/>
        <w:rPr>
          <w:rFonts w:hAnsi="宋体" w:cs="宋体"/>
          <w:b/>
          <w:bCs/>
          <w:color w:val="auto"/>
          <w:sz w:val="22"/>
          <w:szCs w:val="22"/>
          <w:highlight w:val="none"/>
        </w:rPr>
      </w:pPr>
    </w:p>
    <w:p>
      <w:pPr>
        <w:pStyle w:val="12"/>
        <w:tabs>
          <w:tab w:val="left" w:pos="1069"/>
          <w:tab w:val="left" w:pos="2352"/>
        </w:tabs>
        <w:adjustRightInd w:val="0"/>
        <w:snapToGrid w:val="0"/>
        <w:spacing w:line="420" w:lineRule="exact"/>
        <w:jc w:val="center"/>
        <w:rPr>
          <w:rFonts w:hAnsi="宋体" w:cs="宋体"/>
          <w:b/>
          <w:bCs/>
          <w:color w:val="auto"/>
          <w:sz w:val="22"/>
          <w:szCs w:val="22"/>
          <w:highlight w:val="none"/>
        </w:rPr>
      </w:pPr>
      <w:r>
        <w:rPr>
          <w:rFonts w:hint="eastAsia" w:hAnsi="宋体" w:cs="宋体"/>
          <w:b/>
          <w:bCs/>
          <w:color w:val="auto"/>
          <w:sz w:val="22"/>
          <w:szCs w:val="22"/>
          <w:highlight w:val="none"/>
        </w:rPr>
        <w:t>五、说明</w:t>
      </w:r>
      <w:bookmarkEnd w:id="90"/>
    </w:p>
    <w:p>
      <w:pPr>
        <w:pStyle w:val="12"/>
        <w:tabs>
          <w:tab w:val="left" w:pos="1069"/>
          <w:tab w:val="left" w:pos="2352"/>
        </w:tabs>
        <w:adjustRightInd w:val="0"/>
        <w:snapToGrid w:val="0"/>
        <w:spacing w:line="440" w:lineRule="atLeast"/>
        <w:ind w:firstLine="446" w:firstLineChars="200"/>
        <w:rPr>
          <w:rFonts w:hAnsi="宋体" w:cs="宋体"/>
          <w:color w:val="auto"/>
          <w:sz w:val="22"/>
          <w:highlight w:val="none"/>
        </w:rPr>
      </w:pPr>
      <w:r>
        <w:rPr>
          <w:rFonts w:hint="eastAsia" w:hAnsi="宋体" w:cs="宋体"/>
          <w:color w:val="auto"/>
          <w:sz w:val="22"/>
          <w:highlight w:val="none"/>
        </w:rPr>
        <w:t>1、每个供应商最终得分=商务技术分值（所有评审小组成员打分的算术平均值）＋报价分值。</w:t>
      </w:r>
    </w:p>
    <w:p>
      <w:pPr>
        <w:pStyle w:val="12"/>
        <w:tabs>
          <w:tab w:val="left" w:pos="1069"/>
          <w:tab w:val="left" w:pos="2352"/>
        </w:tabs>
        <w:adjustRightInd w:val="0"/>
        <w:snapToGrid w:val="0"/>
        <w:spacing w:line="440" w:lineRule="atLeast"/>
        <w:ind w:firstLine="446" w:firstLineChars="200"/>
        <w:rPr>
          <w:rFonts w:hAnsi="宋体" w:cs="宋体"/>
          <w:color w:val="auto"/>
          <w:sz w:val="22"/>
          <w:highlight w:val="none"/>
        </w:rPr>
      </w:pPr>
      <w:r>
        <w:rPr>
          <w:rFonts w:hint="eastAsia" w:hAnsi="宋体" w:cs="宋体"/>
          <w:color w:val="auto"/>
          <w:sz w:val="22"/>
          <w:highlight w:val="none"/>
        </w:rPr>
        <w:t>2、评审小组推荐综合得分第一名的供应商为中标（成交）供应商，如果得分相同的，按投标报价由低到高顺序排列，得分且报价均相同的，按商务技术得分由高到低排列。</w:t>
      </w:r>
    </w:p>
    <w:p>
      <w:pPr>
        <w:pStyle w:val="12"/>
        <w:tabs>
          <w:tab w:val="left" w:pos="1069"/>
          <w:tab w:val="left" w:pos="2352"/>
        </w:tabs>
        <w:adjustRightInd w:val="0"/>
        <w:snapToGrid w:val="0"/>
        <w:spacing w:line="440" w:lineRule="atLeast"/>
        <w:ind w:firstLine="446" w:firstLineChars="200"/>
        <w:rPr>
          <w:rFonts w:hAnsi="宋体" w:cs="宋体"/>
          <w:color w:val="auto"/>
          <w:sz w:val="22"/>
          <w:highlight w:val="none"/>
        </w:rPr>
      </w:pPr>
      <w:r>
        <w:rPr>
          <w:rFonts w:hint="eastAsia" w:hAnsi="宋体" w:cs="宋体"/>
          <w:color w:val="auto"/>
          <w:sz w:val="22"/>
          <w:highlight w:val="none"/>
        </w:rPr>
        <w:t>3、所有分值计算保留小数点后二位，小数点后三位四舍五入。</w:t>
      </w:r>
    </w:p>
    <w:p>
      <w:pPr>
        <w:pStyle w:val="12"/>
        <w:tabs>
          <w:tab w:val="left" w:pos="1069"/>
          <w:tab w:val="left" w:pos="2352"/>
        </w:tabs>
        <w:adjustRightInd w:val="0"/>
        <w:snapToGrid w:val="0"/>
        <w:spacing w:line="440" w:lineRule="atLeast"/>
        <w:rPr>
          <w:color w:val="auto"/>
          <w:highlight w:val="none"/>
        </w:rPr>
      </w:pPr>
      <w:r>
        <w:rPr>
          <w:rFonts w:hint="eastAsia" w:hAnsi="宋体" w:cs="宋体"/>
          <w:color w:val="auto"/>
          <w:sz w:val="22"/>
          <w:highlight w:val="none"/>
        </w:rPr>
        <w:t>参见本竞争性磋商文件第三部分：“供应商须知”中的相关内容，未尽事宜按有关法律规定处理。</w:t>
      </w:r>
    </w:p>
    <w:sectPr>
      <w:headerReference r:id="rId10" w:type="first"/>
      <w:footerReference r:id="rId12" w:type="first"/>
      <w:headerReference r:id="rId9" w:type="default"/>
      <w:footerReference r:id="rId11" w:type="default"/>
      <w:pgSz w:w="11906" w:h="16838"/>
      <w:pgMar w:top="1440" w:right="1247" w:bottom="1440" w:left="1247" w:header="851" w:footer="992" w:gutter="0"/>
      <w:cols w:space="720" w:num="1"/>
      <w:titlePg/>
      <w:docGrid w:type="linesAndChars" w:linePitch="317"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Century Gothic">
    <w:panose1 w:val="020B0502020202020204"/>
    <w:charset w:val="00"/>
    <w:family w:val="swiss"/>
    <w:pitch w:val="default"/>
    <w:sig w:usb0="00000287" w:usb1="00000000" w:usb2="00000000" w:usb3="00000000" w:csb0="2000009F" w:csb1="DFD70000"/>
  </w:font>
  <w:font w:name="长城仿宋">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altName w:val="楷体"/>
    <w:panose1 w:val="00000000000000000000"/>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Arial (W1)">
    <w:altName w:val="Arial"/>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9r1V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XL&#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2vVW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30</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57</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Pwn/8kBAACZAwAADgAAAGRycy9lMm9Eb2MueG1srVPNjtMwEL4j8Q6W&#10;79Rpk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I6&#10;29MHqLHrIWBfGu78kFunPGAyqx5UtPmNegjW0dzz1Vw5JCLyR+vVel1hSWBtPiAOe/w8REhvpbck&#10;Bw2NeHvFVH56D2lsnVvyNOfvtTGY57VxfyUQM2dY5j5yzFEa9sNEfO/bM+rp8eIb6nDPKTHvHPqa&#10;d2QO4hzs5+AYoj50SG1ZeEG4PSYkUbjlCSPsNBhvrKibtiuvxJ/n0vX4R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Y/Cf/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57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left" w:pos="4620"/>
        <w:tab w:val="clear" w:pos="4153"/>
      </w:tabs>
      <w:jc w:val="center"/>
      <w:rPr>
        <w:rFonts w:asci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31</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EOzyskBAACZ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BUljlsc+OX7t8uPX5efX8n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MQ7PKyQEAAJkDAAAOAAAAAAAAAAEAIAAAAB4BAABkcnMvZTJvRG9j&#10;LnhtbFBLBQYAAAAABgAGAFkBAABZBQ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31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rPr>
        <w:u w:val="single"/>
      </w:rPr>
    </w:pPr>
    <w:r>
      <w:rPr>
        <w:u w:val="single"/>
      </w:rPr>
      <w:drawing>
        <wp:inline distT="0" distB="0" distL="114300" distR="114300">
          <wp:extent cx="325755" cy="273050"/>
          <wp:effectExtent l="0" t="0" r="7620" b="3175"/>
          <wp:docPr id="6"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公司标志"/>
                  <pic:cNvPicPr>
                    <a:picLocks noChangeAspect="1"/>
                  </pic:cNvPicPr>
                </pic:nvPicPr>
                <pic:blipFill>
                  <a:blip r:embed="rId1"/>
                  <a:stretch>
                    <a:fillRect/>
                  </a:stretch>
                </pic:blipFill>
                <pic:spPr>
                  <a:xfrm>
                    <a:off x="0" y="0"/>
                    <a:ext cx="325755" cy="273050"/>
                  </a:xfrm>
                  <a:prstGeom prst="rect">
                    <a:avLst/>
                  </a:prstGeom>
                  <a:noFill/>
                  <a:ln>
                    <a:noFill/>
                  </a:ln>
                </pic:spPr>
              </pic:pic>
            </a:graphicData>
          </a:graphic>
        </wp:inline>
      </w:drawing>
    </w:r>
    <w:r>
      <w:rPr>
        <w:rFonts w:hint="eastAsia"/>
        <w:b/>
        <w:sz w:val="15"/>
        <w:szCs w:val="15"/>
        <w:u w:val="single"/>
      </w:rPr>
      <w:t xml:space="preserve">杭州华旗招标代理有限公司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sz w:val="16"/>
        <w:szCs w:val="16"/>
        <w:u w:val="single"/>
      </w:rPr>
      <w:drawing>
        <wp:inline distT="0" distB="0" distL="114300" distR="114300">
          <wp:extent cx="325755" cy="273050"/>
          <wp:effectExtent l="0" t="0" r="7620" b="3175"/>
          <wp:docPr id="5"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公司标志"/>
                  <pic:cNvPicPr>
                    <a:picLocks noChangeAspect="1"/>
                  </pic:cNvPicPr>
                </pic:nvPicPr>
                <pic:blipFill>
                  <a:blip r:embed="rId1"/>
                  <a:stretch>
                    <a:fillRect/>
                  </a:stretch>
                </pic:blipFill>
                <pic:spPr>
                  <a:xfrm>
                    <a:off x="0" y="0"/>
                    <a:ext cx="325755" cy="273050"/>
                  </a:xfrm>
                  <a:prstGeom prst="rect">
                    <a:avLst/>
                  </a:prstGeom>
                  <a:noFill/>
                  <a:ln>
                    <a:noFill/>
                  </a:ln>
                </pic:spPr>
              </pic:pic>
            </a:graphicData>
          </a:graphic>
        </wp:inline>
      </w:drawing>
    </w:r>
    <w:r>
      <w:rPr>
        <w:rFonts w:hint="eastAsia"/>
        <w:b/>
        <w:sz w:val="16"/>
        <w:szCs w:val="16"/>
        <w:u w:val="single"/>
      </w:rPr>
      <w:t xml:space="preserve">杭州华旗招标代理有限公司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u w:val="single"/>
      </w:rPr>
    </w:pPr>
    <w:r>
      <w:rPr>
        <w:u w:val="single"/>
      </w:rPr>
      <w:drawing>
        <wp:inline distT="0" distB="0" distL="114300" distR="114300">
          <wp:extent cx="325755" cy="273050"/>
          <wp:effectExtent l="0" t="0" r="7620" b="3175"/>
          <wp:docPr id="7"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公司标志"/>
                  <pic:cNvPicPr>
                    <a:picLocks noChangeAspect="1"/>
                  </pic:cNvPicPr>
                </pic:nvPicPr>
                <pic:blipFill>
                  <a:blip r:embed="rId1"/>
                  <a:stretch>
                    <a:fillRect/>
                  </a:stretch>
                </pic:blipFill>
                <pic:spPr>
                  <a:xfrm>
                    <a:off x="0" y="0"/>
                    <a:ext cx="325755" cy="273050"/>
                  </a:xfrm>
                  <a:prstGeom prst="rect">
                    <a:avLst/>
                  </a:prstGeom>
                  <a:noFill/>
                  <a:ln>
                    <a:noFill/>
                  </a:ln>
                </pic:spPr>
              </pic:pic>
            </a:graphicData>
          </a:graphic>
        </wp:inline>
      </w:drawing>
    </w:r>
    <w:r>
      <w:rPr>
        <w:rFonts w:hint="eastAsia"/>
        <w:b/>
        <w:u w:val="single"/>
      </w:rPr>
      <w:t xml:space="preserve">杭州华旗招标代理有限公司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none" w:color="auto" w:sz="0" w:space="0"/>
        <w:left w:val="none" w:color="auto" w:sz="0" w:space="0"/>
        <w:bottom w:val="none" w:color="auto" w:sz="0" w:space="0"/>
        <w:right w:val="none" w:color="auto" w:sz="0" w:space="0"/>
      </w:pBdr>
      <w:rPr>
        <w:rFonts w:ascii="宋体"/>
        <w:u w:val="single"/>
      </w:rPr>
    </w:pPr>
    <w:r>
      <w:rPr>
        <w:u w:val="single"/>
      </w:rPr>
      <w:drawing>
        <wp:inline distT="0" distB="0" distL="114300" distR="114300">
          <wp:extent cx="345440" cy="288925"/>
          <wp:effectExtent l="0" t="0" r="6985" b="6350"/>
          <wp:docPr id="8" name="图片 1" descr="公司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公司标志"/>
                  <pic:cNvPicPr>
                    <a:picLocks noChangeAspect="1"/>
                  </pic:cNvPicPr>
                </pic:nvPicPr>
                <pic:blipFill>
                  <a:blip r:embed="rId1"/>
                  <a:stretch>
                    <a:fillRect/>
                  </a:stretch>
                </pic:blipFill>
                <pic:spPr>
                  <a:xfrm>
                    <a:off x="0" y="0"/>
                    <a:ext cx="345440" cy="288925"/>
                  </a:xfrm>
                  <a:prstGeom prst="rect">
                    <a:avLst/>
                  </a:prstGeom>
                  <a:noFill/>
                  <a:ln>
                    <a:noFill/>
                  </a:ln>
                </pic:spPr>
              </pic:pic>
            </a:graphicData>
          </a:graphic>
        </wp:inline>
      </w:drawing>
    </w:r>
    <w:r>
      <w:rPr>
        <w:rFonts w:hint="eastAsia"/>
        <w:b/>
        <w:sz w:val="15"/>
        <w:szCs w:val="15"/>
        <w:u w:val="single"/>
      </w:rPr>
      <w:t xml:space="preserve">杭州华旗招标代理有限公司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374CF"/>
    <w:multiLevelType w:val="singleLevel"/>
    <w:tmpl w:val="DDC374CF"/>
    <w:lvl w:ilvl="0" w:tentative="0">
      <w:start w:val="1"/>
      <w:numFmt w:val="decimal"/>
      <w:lvlText w:val="%1."/>
      <w:lvlJc w:val="left"/>
      <w:pPr>
        <w:ind w:left="425" w:hanging="425"/>
      </w:pPr>
      <w:rPr>
        <w:rFonts w:hint="default"/>
      </w:rPr>
    </w:lvl>
  </w:abstractNum>
  <w:abstractNum w:abstractNumId="1">
    <w:nsid w:val="FBB0A722"/>
    <w:multiLevelType w:val="singleLevel"/>
    <w:tmpl w:val="FBB0A722"/>
    <w:lvl w:ilvl="0" w:tentative="0">
      <w:start w:val="4"/>
      <w:numFmt w:val="chineseCounting"/>
      <w:suff w:val="nothing"/>
      <w:lvlText w:val="%1、"/>
      <w:lvlJc w:val="left"/>
      <w:rPr>
        <w:rFonts w:hint="eastAsia"/>
      </w:rPr>
    </w:lvl>
  </w:abstractNum>
  <w:abstractNum w:abstractNumId="2">
    <w:nsid w:val="00000002"/>
    <w:multiLevelType w:val="singleLevel"/>
    <w:tmpl w:val="00000002"/>
    <w:lvl w:ilvl="0" w:tentative="0">
      <w:start w:val="1"/>
      <w:numFmt w:val="decimal"/>
      <w:suff w:val="space"/>
      <w:lvlText w:val="%1."/>
      <w:lvlJc w:val="left"/>
    </w:lvl>
  </w:abstractNum>
  <w:abstractNum w:abstractNumId="3">
    <w:nsid w:val="00000016"/>
    <w:multiLevelType w:val="multilevel"/>
    <w:tmpl w:val="00000016"/>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4">
    <w:nsid w:val="3EF4D7FB"/>
    <w:multiLevelType w:val="singleLevel"/>
    <w:tmpl w:val="3EF4D7FB"/>
    <w:lvl w:ilvl="0" w:tentative="0">
      <w:start w:val="3"/>
      <w:numFmt w:val="decimal"/>
      <w:suff w:val="nothing"/>
      <w:lvlText w:val="%1、"/>
      <w:lvlJc w:val="left"/>
      <w:rPr>
        <w:rFonts w:cs="Times New Roman"/>
      </w:rPr>
    </w:lvl>
  </w:abstractNum>
  <w:abstractNum w:abstractNumId="5">
    <w:nsid w:val="599289D4"/>
    <w:multiLevelType w:val="singleLevel"/>
    <w:tmpl w:val="599289D4"/>
    <w:lvl w:ilvl="0" w:tentative="0">
      <w:start w:val="1"/>
      <w:numFmt w:val="decimal"/>
      <w:lvlText w:val="%1."/>
      <w:lvlJc w:val="left"/>
      <w:pPr>
        <w:ind w:left="425" w:hanging="425"/>
      </w:pPr>
      <w:rPr>
        <w:rFonts w:hint="default"/>
      </w:rPr>
    </w:lvl>
  </w:abstractNum>
  <w:abstractNum w:abstractNumId="6">
    <w:nsid w:val="599289EC"/>
    <w:multiLevelType w:val="singleLevel"/>
    <w:tmpl w:val="599289EC"/>
    <w:lvl w:ilvl="0" w:tentative="0">
      <w:start w:val="1"/>
      <w:numFmt w:val="decimal"/>
      <w:lvlText w:val="%1."/>
      <w:lvlJc w:val="left"/>
      <w:pPr>
        <w:ind w:left="425" w:hanging="425"/>
      </w:pPr>
      <w:rPr>
        <w:rFonts w:hint="default" w:cs="Times New Roman"/>
      </w:rPr>
    </w:lvl>
  </w:abstractNum>
  <w:abstractNum w:abstractNumId="7">
    <w:nsid w:val="61BD0F6F"/>
    <w:multiLevelType w:val="singleLevel"/>
    <w:tmpl w:val="61BD0F6F"/>
    <w:lvl w:ilvl="0" w:tentative="0">
      <w:start w:val="1"/>
      <w:numFmt w:val="decimal"/>
      <w:suff w:val="nothing"/>
      <w:lvlText w:val="（%1）"/>
      <w:lvlJc w:val="left"/>
    </w:lvl>
  </w:abstractNum>
  <w:abstractNum w:abstractNumId="8">
    <w:nsid w:val="69A5B887"/>
    <w:multiLevelType w:val="singleLevel"/>
    <w:tmpl w:val="69A5B887"/>
    <w:lvl w:ilvl="0" w:tentative="0">
      <w:start w:val="1"/>
      <w:numFmt w:val="decimal"/>
      <w:suff w:val="nothing"/>
      <w:lvlText w:val="%1、"/>
      <w:lvlJc w:val="left"/>
    </w:lvl>
  </w:abstractNum>
  <w:num w:numId="1">
    <w:abstractNumId w:val="3"/>
  </w:num>
  <w:num w:numId="2">
    <w:abstractNumId w:val="8"/>
  </w:num>
  <w:num w:numId="3">
    <w:abstractNumId w:val="4"/>
  </w:num>
  <w:num w:numId="4">
    <w:abstractNumId w:val="5"/>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forms" w:formatting="1" w:enforcement="1" w:cryptProviderType="rsaFull" w:cryptAlgorithmClass="hash" w:cryptAlgorithmType="typeAny" w:cryptAlgorithmSid="4" w:cryptSpinCount="0" w:hash="DxJnq8pDZ9ndJZX8JIIYFdhakCk=" w:salt="h1fzTgSzS/xwljUXgh3+EQ=="/>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lNjk0ZGYzYzk1OTZiYzA2NTYwZTg1ODY0OGMwOGEifQ=="/>
  </w:docVars>
  <w:rsids>
    <w:rsidRoot w:val="004F60FC"/>
    <w:rsid w:val="00023435"/>
    <w:rsid w:val="000527A4"/>
    <w:rsid w:val="00091417"/>
    <w:rsid w:val="000C043C"/>
    <w:rsid w:val="00106D69"/>
    <w:rsid w:val="00150606"/>
    <w:rsid w:val="00160D18"/>
    <w:rsid w:val="001D49DD"/>
    <w:rsid w:val="001F2502"/>
    <w:rsid w:val="00297DC5"/>
    <w:rsid w:val="002A5492"/>
    <w:rsid w:val="002D48AB"/>
    <w:rsid w:val="00324BEE"/>
    <w:rsid w:val="00372055"/>
    <w:rsid w:val="00391E34"/>
    <w:rsid w:val="0045081A"/>
    <w:rsid w:val="004619BD"/>
    <w:rsid w:val="00465320"/>
    <w:rsid w:val="004674B6"/>
    <w:rsid w:val="00473B1A"/>
    <w:rsid w:val="00497A01"/>
    <w:rsid w:val="004B0532"/>
    <w:rsid w:val="004F60FC"/>
    <w:rsid w:val="005155C5"/>
    <w:rsid w:val="00570F07"/>
    <w:rsid w:val="005B510B"/>
    <w:rsid w:val="005D37D9"/>
    <w:rsid w:val="005E4E2E"/>
    <w:rsid w:val="00607FC1"/>
    <w:rsid w:val="006609EF"/>
    <w:rsid w:val="0066330D"/>
    <w:rsid w:val="006A39CC"/>
    <w:rsid w:val="006F7683"/>
    <w:rsid w:val="00751F34"/>
    <w:rsid w:val="00871644"/>
    <w:rsid w:val="00880BD5"/>
    <w:rsid w:val="008E242A"/>
    <w:rsid w:val="008E57EA"/>
    <w:rsid w:val="009513F3"/>
    <w:rsid w:val="00A43EDB"/>
    <w:rsid w:val="00A54CAA"/>
    <w:rsid w:val="00A56D88"/>
    <w:rsid w:val="00B22860"/>
    <w:rsid w:val="00B459C4"/>
    <w:rsid w:val="00B837FA"/>
    <w:rsid w:val="00B915D7"/>
    <w:rsid w:val="00B932F4"/>
    <w:rsid w:val="00BA57B7"/>
    <w:rsid w:val="00BF2E34"/>
    <w:rsid w:val="00C053D9"/>
    <w:rsid w:val="00C257AC"/>
    <w:rsid w:val="00C5319B"/>
    <w:rsid w:val="00C90B50"/>
    <w:rsid w:val="00CD5E31"/>
    <w:rsid w:val="00D06AD1"/>
    <w:rsid w:val="00D408FA"/>
    <w:rsid w:val="00D7119F"/>
    <w:rsid w:val="00E2309A"/>
    <w:rsid w:val="00EE06EE"/>
    <w:rsid w:val="00F1629E"/>
    <w:rsid w:val="00FA6280"/>
    <w:rsid w:val="00FB64DC"/>
    <w:rsid w:val="00FD714E"/>
    <w:rsid w:val="00FD7DD1"/>
    <w:rsid w:val="014A4B87"/>
    <w:rsid w:val="01501794"/>
    <w:rsid w:val="01603061"/>
    <w:rsid w:val="017D59D9"/>
    <w:rsid w:val="01A43441"/>
    <w:rsid w:val="01B17394"/>
    <w:rsid w:val="01B3654A"/>
    <w:rsid w:val="028C6EF4"/>
    <w:rsid w:val="03147BC1"/>
    <w:rsid w:val="03A32C74"/>
    <w:rsid w:val="03A34D06"/>
    <w:rsid w:val="03CD1A9F"/>
    <w:rsid w:val="03D35307"/>
    <w:rsid w:val="03EA7172"/>
    <w:rsid w:val="04431B4F"/>
    <w:rsid w:val="04B86DCC"/>
    <w:rsid w:val="04E46D57"/>
    <w:rsid w:val="04F53C1B"/>
    <w:rsid w:val="051C746F"/>
    <w:rsid w:val="0612468B"/>
    <w:rsid w:val="061C75AE"/>
    <w:rsid w:val="06AC0092"/>
    <w:rsid w:val="06AF365A"/>
    <w:rsid w:val="06E24909"/>
    <w:rsid w:val="07264835"/>
    <w:rsid w:val="07311267"/>
    <w:rsid w:val="079C7589"/>
    <w:rsid w:val="07A23F20"/>
    <w:rsid w:val="07DB2D71"/>
    <w:rsid w:val="07E834E5"/>
    <w:rsid w:val="0854720E"/>
    <w:rsid w:val="08F1062D"/>
    <w:rsid w:val="096E430B"/>
    <w:rsid w:val="097C674F"/>
    <w:rsid w:val="098D5F59"/>
    <w:rsid w:val="09BC2D71"/>
    <w:rsid w:val="09C5110F"/>
    <w:rsid w:val="09E35CE4"/>
    <w:rsid w:val="09EA7E4B"/>
    <w:rsid w:val="0A0472E9"/>
    <w:rsid w:val="0A405A8E"/>
    <w:rsid w:val="0A7315F2"/>
    <w:rsid w:val="0AC6281A"/>
    <w:rsid w:val="0AC7055B"/>
    <w:rsid w:val="0B8C09BB"/>
    <w:rsid w:val="0B8E5FB8"/>
    <w:rsid w:val="0BE12DDB"/>
    <w:rsid w:val="0C033BE7"/>
    <w:rsid w:val="0C1267C6"/>
    <w:rsid w:val="0CBA266F"/>
    <w:rsid w:val="0CDF07EA"/>
    <w:rsid w:val="0D373305"/>
    <w:rsid w:val="0D500D26"/>
    <w:rsid w:val="0D702F24"/>
    <w:rsid w:val="0E234421"/>
    <w:rsid w:val="0E336A63"/>
    <w:rsid w:val="0E3A5799"/>
    <w:rsid w:val="0EF4695B"/>
    <w:rsid w:val="0FBE7A18"/>
    <w:rsid w:val="10F71030"/>
    <w:rsid w:val="111A3546"/>
    <w:rsid w:val="11567578"/>
    <w:rsid w:val="11AC40D1"/>
    <w:rsid w:val="1286080A"/>
    <w:rsid w:val="12DB3C9D"/>
    <w:rsid w:val="13405172"/>
    <w:rsid w:val="136A29F0"/>
    <w:rsid w:val="13B013CC"/>
    <w:rsid w:val="13E45553"/>
    <w:rsid w:val="142360B8"/>
    <w:rsid w:val="156C2EC6"/>
    <w:rsid w:val="15851759"/>
    <w:rsid w:val="1587340E"/>
    <w:rsid w:val="15BB3E4D"/>
    <w:rsid w:val="161B7E23"/>
    <w:rsid w:val="161C6052"/>
    <w:rsid w:val="165E3157"/>
    <w:rsid w:val="16746BCE"/>
    <w:rsid w:val="16B362DD"/>
    <w:rsid w:val="171F2164"/>
    <w:rsid w:val="172503D2"/>
    <w:rsid w:val="177978A3"/>
    <w:rsid w:val="17B472A4"/>
    <w:rsid w:val="17C10B62"/>
    <w:rsid w:val="17F124E3"/>
    <w:rsid w:val="190C4533"/>
    <w:rsid w:val="191A5D0C"/>
    <w:rsid w:val="194F1722"/>
    <w:rsid w:val="19504F48"/>
    <w:rsid w:val="1A400DC5"/>
    <w:rsid w:val="1A4D09B5"/>
    <w:rsid w:val="1B084740"/>
    <w:rsid w:val="1B2D60A8"/>
    <w:rsid w:val="1B3306B6"/>
    <w:rsid w:val="1B8847D2"/>
    <w:rsid w:val="1BD47961"/>
    <w:rsid w:val="1C33621A"/>
    <w:rsid w:val="1C36331D"/>
    <w:rsid w:val="1D111256"/>
    <w:rsid w:val="1D1D1605"/>
    <w:rsid w:val="1D707EA3"/>
    <w:rsid w:val="1DAE18DE"/>
    <w:rsid w:val="1DD756B6"/>
    <w:rsid w:val="1E195356"/>
    <w:rsid w:val="1E377F98"/>
    <w:rsid w:val="1EF57228"/>
    <w:rsid w:val="1F1E3555"/>
    <w:rsid w:val="1F2C769A"/>
    <w:rsid w:val="200B4055"/>
    <w:rsid w:val="203B617F"/>
    <w:rsid w:val="206967F2"/>
    <w:rsid w:val="20DA18E7"/>
    <w:rsid w:val="20FB29C9"/>
    <w:rsid w:val="2107515C"/>
    <w:rsid w:val="21315848"/>
    <w:rsid w:val="21B707B2"/>
    <w:rsid w:val="21F670AB"/>
    <w:rsid w:val="22097D0C"/>
    <w:rsid w:val="225B7F85"/>
    <w:rsid w:val="227B5C0F"/>
    <w:rsid w:val="22800419"/>
    <w:rsid w:val="22B362D3"/>
    <w:rsid w:val="22C36646"/>
    <w:rsid w:val="23BE14BE"/>
    <w:rsid w:val="244D0E6E"/>
    <w:rsid w:val="24F353B2"/>
    <w:rsid w:val="251E5786"/>
    <w:rsid w:val="25277F29"/>
    <w:rsid w:val="255D67E0"/>
    <w:rsid w:val="25C80D95"/>
    <w:rsid w:val="25DC4AEF"/>
    <w:rsid w:val="261A5207"/>
    <w:rsid w:val="26492DAF"/>
    <w:rsid w:val="26755AEF"/>
    <w:rsid w:val="26830267"/>
    <w:rsid w:val="26CD1C32"/>
    <w:rsid w:val="27414AD5"/>
    <w:rsid w:val="2791259C"/>
    <w:rsid w:val="27A3338F"/>
    <w:rsid w:val="27D35027"/>
    <w:rsid w:val="28137B19"/>
    <w:rsid w:val="28757E8C"/>
    <w:rsid w:val="28CA63E3"/>
    <w:rsid w:val="28FD2805"/>
    <w:rsid w:val="2A2D2A30"/>
    <w:rsid w:val="2AC77054"/>
    <w:rsid w:val="2AF563D3"/>
    <w:rsid w:val="2B102DA4"/>
    <w:rsid w:val="2B4C2F63"/>
    <w:rsid w:val="2C190DA1"/>
    <w:rsid w:val="2C8D5567"/>
    <w:rsid w:val="2CA13C05"/>
    <w:rsid w:val="2D03015C"/>
    <w:rsid w:val="2D5E1836"/>
    <w:rsid w:val="2E1336B8"/>
    <w:rsid w:val="2E1E67AD"/>
    <w:rsid w:val="2E650B1E"/>
    <w:rsid w:val="2EB50307"/>
    <w:rsid w:val="2F051B36"/>
    <w:rsid w:val="2F766742"/>
    <w:rsid w:val="2FB17A52"/>
    <w:rsid w:val="2FF57BAE"/>
    <w:rsid w:val="30016468"/>
    <w:rsid w:val="30185F06"/>
    <w:rsid w:val="30913CD1"/>
    <w:rsid w:val="30B37E0D"/>
    <w:rsid w:val="30B75796"/>
    <w:rsid w:val="311E58BA"/>
    <w:rsid w:val="313E73BD"/>
    <w:rsid w:val="32120DC9"/>
    <w:rsid w:val="321B0765"/>
    <w:rsid w:val="329C779B"/>
    <w:rsid w:val="32D8624A"/>
    <w:rsid w:val="335635C0"/>
    <w:rsid w:val="340F2862"/>
    <w:rsid w:val="349027AE"/>
    <w:rsid w:val="349E4639"/>
    <w:rsid w:val="34CF157B"/>
    <w:rsid w:val="353E6CD0"/>
    <w:rsid w:val="357C4F4F"/>
    <w:rsid w:val="357F23AC"/>
    <w:rsid w:val="364C4FDC"/>
    <w:rsid w:val="36BC477B"/>
    <w:rsid w:val="36F372FC"/>
    <w:rsid w:val="371D7C1F"/>
    <w:rsid w:val="375426B1"/>
    <w:rsid w:val="377243F9"/>
    <w:rsid w:val="379F6F0D"/>
    <w:rsid w:val="37D14649"/>
    <w:rsid w:val="37F54B45"/>
    <w:rsid w:val="38CD349A"/>
    <w:rsid w:val="38F971A7"/>
    <w:rsid w:val="39111E53"/>
    <w:rsid w:val="39382F3B"/>
    <w:rsid w:val="3976376D"/>
    <w:rsid w:val="397B7E11"/>
    <w:rsid w:val="398845E4"/>
    <w:rsid w:val="399D36E6"/>
    <w:rsid w:val="39B747A8"/>
    <w:rsid w:val="39DB63D0"/>
    <w:rsid w:val="3A3633B4"/>
    <w:rsid w:val="3A4B7A64"/>
    <w:rsid w:val="3AE34E80"/>
    <w:rsid w:val="3B0C350F"/>
    <w:rsid w:val="3B67094D"/>
    <w:rsid w:val="3BC24658"/>
    <w:rsid w:val="3BE227C7"/>
    <w:rsid w:val="3C22188B"/>
    <w:rsid w:val="3D2B1331"/>
    <w:rsid w:val="3D813F9B"/>
    <w:rsid w:val="3E2D7CCF"/>
    <w:rsid w:val="3E8936D7"/>
    <w:rsid w:val="3EF573A8"/>
    <w:rsid w:val="3FA22F1E"/>
    <w:rsid w:val="3FAA4467"/>
    <w:rsid w:val="412A7199"/>
    <w:rsid w:val="41765DD5"/>
    <w:rsid w:val="41AF045B"/>
    <w:rsid w:val="43685F6C"/>
    <w:rsid w:val="43CD3B5E"/>
    <w:rsid w:val="440155B9"/>
    <w:rsid w:val="44896D41"/>
    <w:rsid w:val="448D4257"/>
    <w:rsid w:val="44904AEE"/>
    <w:rsid w:val="44CE4079"/>
    <w:rsid w:val="44F01788"/>
    <w:rsid w:val="456450B8"/>
    <w:rsid w:val="456606D9"/>
    <w:rsid w:val="457A6B22"/>
    <w:rsid w:val="45860F7B"/>
    <w:rsid w:val="45F5336E"/>
    <w:rsid w:val="46014823"/>
    <w:rsid w:val="46152F39"/>
    <w:rsid w:val="46492205"/>
    <w:rsid w:val="46CC73B9"/>
    <w:rsid w:val="470D41DE"/>
    <w:rsid w:val="47BC2F72"/>
    <w:rsid w:val="484D2A0F"/>
    <w:rsid w:val="486F5326"/>
    <w:rsid w:val="488A4131"/>
    <w:rsid w:val="48A30A78"/>
    <w:rsid w:val="48EC6B51"/>
    <w:rsid w:val="493A685C"/>
    <w:rsid w:val="499C16AC"/>
    <w:rsid w:val="49D373CD"/>
    <w:rsid w:val="49F106F9"/>
    <w:rsid w:val="4A203268"/>
    <w:rsid w:val="4A4275D9"/>
    <w:rsid w:val="4B9761E7"/>
    <w:rsid w:val="4B9C55AC"/>
    <w:rsid w:val="4BF66AE6"/>
    <w:rsid w:val="4C967B61"/>
    <w:rsid w:val="4CFE6CF4"/>
    <w:rsid w:val="4D065F7A"/>
    <w:rsid w:val="4D666E75"/>
    <w:rsid w:val="4EA2615B"/>
    <w:rsid w:val="4EA70518"/>
    <w:rsid w:val="4EB41737"/>
    <w:rsid w:val="4EBB56AA"/>
    <w:rsid w:val="4ED03E2A"/>
    <w:rsid w:val="4F1438B9"/>
    <w:rsid w:val="4F4C553B"/>
    <w:rsid w:val="4F5675D7"/>
    <w:rsid w:val="4F936CC6"/>
    <w:rsid w:val="4FB503C8"/>
    <w:rsid w:val="4FEA67E9"/>
    <w:rsid w:val="505C1A3B"/>
    <w:rsid w:val="50777615"/>
    <w:rsid w:val="50B71E4C"/>
    <w:rsid w:val="52470AB7"/>
    <w:rsid w:val="527305F3"/>
    <w:rsid w:val="5293435A"/>
    <w:rsid w:val="52A258F4"/>
    <w:rsid w:val="536D4938"/>
    <w:rsid w:val="53C95D85"/>
    <w:rsid w:val="53E867BD"/>
    <w:rsid w:val="540B32CF"/>
    <w:rsid w:val="541E5346"/>
    <w:rsid w:val="54E87AB4"/>
    <w:rsid w:val="555D7803"/>
    <w:rsid w:val="55E53F49"/>
    <w:rsid w:val="562611E7"/>
    <w:rsid w:val="563D7616"/>
    <w:rsid w:val="567970CB"/>
    <w:rsid w:val="56AC1CAB"/>
    <w:rsid w:val="56E9366F"/>
    <w:rsid w:val="57415546"/>
    <w:rsid w:val="5747701F"/>
    <w:rsid w:val="57A203EE"/>
    <w:rsid w:val="58086B27"/>
    <w:rsid w:val="581075EB"/>
    <w:rsid w:val="581C1B4D"/>
    <w:rsid w:val="58543536"/>
    <w:rsid w:val="58B2640F"/>
    <w:rsid w:val="591D33F7"/>
    <w:rsid w:val="59770BB6"/>
    <w:rsid w:val="59CA0C31"/>
    <w:rsid w:val="59CF47E5"/>
    <w:rsid w:val="5A186745"/>
    <w:rsid w:val="5A3F2AAE"/>
    <w:rsid w:val="5A774440"/>
    <w:rsid w:val="5B305D11"/>
    <w:rsid w:val="5B3351F8"/>
    <w:rsid w:val="5B5211E4"/>
    <w:rsid w:val="5BA64881"/>
    <w:rsid w:val="5BCC44A4"/>
    <w:rsid w:val="5C0A1FAF"/>
    <w:rsid w:val="5C415E64"/>
    <w:rsid w:val="5CC52615"/>
    <w:rsid w:val="5CF87471"/>
    <w:rsid w:val="5D04165A"/>
    <w:rsid w:val="5D0E5EA3"/>
    <w:rsid w:val="5EDB55D1"/>
    <w:rsid w:val="5F3D3E70"/>
    <w:rsid w:val="5F4057F9"/>
    <w:rsid w:val="5F5801E1"/>
    <w:rsid w:val="5F8A0C3B"/>
    <w:rsid w:val="608A0F77"/>
    <w:rsid w:val="6092669C"/>
    <w:rsid w:val="60ED35FB"/>
    <w:rsid w:val="61044DE8"/>
    <w:rsid w:val="61056E3D"/>
    <w:rsid w:val="612E1D3E"/>
    <w:rsid w:val="61AF49EB"/>
    <w:rsid w:val="61E744FB"/>
    <w:rsid w:val="61EE449F"/>
    <w:rsid w:val="62093E87"/>
    <w:rsid w:val="621F4BCC"/>
    <w:rsid w:val="627666FF"/>
    <w:rsid w:val="629E17B2"/>
    <w:rsid w:val="62DC09EA"/>
    <w:rsid w:val="632E1990"/>
    <w:rsid w:val="632E6FDA"/>
    <w:rsid w:val="637F5284"/>
    <w:rsid w:val="641B2C47"/>
    <w:rsid w:val="642C601E"/>
    <w:rsid w:val="643402DA"/>
    <w:rsid w:val="6450297C"/>
    <w:rsid w:val="64F0086B"/>
    <w:rsid w:val="64F97173"/>
    <w:rsid w:val="65100493"/>
    <w:rsid w:val="663D138F"/>
    <w:rsid w:val="6646256E"/>
    <w:rsid w:val="66824468"/>
    <w:rsid w:val="67B30368"/>
    <w:rsid w:val="67C779FD"/>
    <w:rsid w:val="67E83F23"/>
    <w:rsid w:val="680101DA"/>
    <w:rsid w:val="686D6533"/>
    <w:rsid w:val="68B61BDB"/>
    <w:rsid w:val="68C10F6E"/>
    <w:rsid w:val="68DF2431"/>
    <w:rsid w:val="690160DC"/>
    <w:rsid w:val="69072F07"/>
    <w:rsid w:val="69EC27BC"/>
    <w:rsid w:val="69F91590"/>
    <w:rsid w:val="6A204DBF"/>
    <w:rsid w:val="6A271F9E"/>
    <w:rsid w:val="6A8103F8"/>
    <w:rsid w:val="6AA27DA9"/>
    <w:rsid w:val="6B0B5E57"/>
    <w:rsid w:val="6BAC3D4E"/>
    <w:rsid w:val="6C9F6913"/>
    <w:rsid w:val="6D076C86"/>
    <w:rsid w:val="6D21296A"/>
    <w:rsid w:val="6D5017F5"/>
    <w:rsid w:val="6D82064E"/>
    <w:rsid w:val="6EF5436B"/>
    <w:rsid w:val="6F2A6F84"/>
    <w:rsid w:val="6F4850FF"/>
    <w:rsid w:val="6F4B0F13"/>
    <w:rsid w:val="6FA40449"/>
    <w:rsid w:val="70DA4E8F"/>
    <w:rsid w:val="70FB2DB2"/>
    <w:rsid w:val="715E0A8A"/>
    <w:rsid w:val="715E7C7F"/>
    <w:rsid w:val="71C5657A"/>
    <w:rsid w:val="72C218BD"/>
    <w:rsid w:val="7357515C"/>
    <w:rsid w:val="7372493D"/>
    <w:rsid w:val="73B05E2F"/>
    <w:rsid w:val="73E57241"/>
    <w:rsid w:val="73F6757F"/>
    <w:rsid w:val="741F7660"/>
    <w:rsid w:val="744E128A"/>
    <w:rsid w:val="7459689C"/>
    <w:rsid w:val="74702755"/>
    <w:rsid w:val="74BA35F9"/>
    <w:rsid w:val="74BD166D"/>
    <w:rsid w:val="74D72C53"/>
    <w:rsid w:val="752547F0"/>
    <w:rsid w:val="75A629FF"/>
    <w:rsid w:val="75B25E4D"/>
    <w:rsid w:val="76E45CE3"/>
    <w:rsid w:val="77270FC4"/>
    <w:rsid w:val="77F75FEA"/>
    <w:rsid w:val="783E7867"/>
    <w:rsid w:val="786725EB"/>
    <w:rsid w:val="78B100F5"/>
    <w:rsid w:val="78F11143"/>
    <w:rsid w:val="79647F07"/>
    <w:rsid w:val="79E37743"/>
    <w:rsid w:val="79F74C03"/>
    <w:rsid w:val="7A07271E"/>
    <w:rsid w:val="7A081EDB"/>
    <w:rsid w:val="7A2A2CC5"/>
    <w:rsid w:val="7A945935"/>
    <w:rsid w:val="7ACA1666"/>
    <w:rsid w:val="7AD40E8D"/>
    <w:rsid w:val="7AD80D2C"/>
    <w:rsid w:val="7B4B52C9"/>
    <w:rsid w:val="7B6320B7"/>
    <w:rsid w:val="7B9A0B28"/>
    <w:rsid w:val="7BD26F5F"/>
    <w:rsid w:val="7BF5023D"/>
    <w:rsid w:val="7C815F74"/>
    <w:rsid w:val="7C914409"/>
    <w:rsid w:val="7CAD4215"/>
    <w:rsid w:val="7CBF66A9"/>
    <w:rsid w:val="7CD67B7C"/>
    <w:rsid w:val="7D297A83"/>
    <w:rsid w:val="7D2F72CC"/>
    <w:rsid w:val="7D897AFB"/>
    <w:rsid w:val="7E0635C9"/>
    <w:rsid w:val="7E5526A6"/>
    <w:rsid w:val="7E7772B5"/>
    <w:rsid w:val="7E8565A7"/>
    <w:rsid w:val="7E912EDE"/>
    <w:rsid w:val="7F6A60A9"/>
    <w:rsid w:val="7F904EA3"/>
    <w:rsid w:val="7FCA040F"/>
    <w:rsid w:val="7FCD619B"/>
    <w:rsid w:val="7FFD43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nhideWhenUsed="0" w:uiPriority="0" w:semiHidden="0" w:name="toc 2"/>
    <w:lsdException w:unhideWhenUsed="0" w:uiPriority="0" w:semiHidden="0" w:name="toc 3"/>
    <w:lsdException w:qFormat="1" w:unhideWhenUsed="0" w:uiPriority="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autoRedefine/>
    <w:qFormat/>
    <w:uiPriority w:val="9"/>
    <w:pPr>
      <w:spacing w:beforeLines="50" w:afterLines="50" w:line="360" w:lineRule="auto"/>
      <w:outlineLvl w:val="0"/>
    </w:pPr>
    <w:rPr>
      <w:rFonts w:ascii="仿宋_GB2312" w:eastAsia="仿宋_GB2312"/>
      <w:b/>
      <w:bCs/>
      <w:sz w:val="32"/>
      <w:szCs w:val="32"/>
    </w:rPr>
  </w:style>
  <w:style w:type="paragraph" w:styleId="2">
    <w:name w:val="heading 2"/>
    <w:basedOn w:val="1"/>
    <w:next w:val="1"/>
    <w:autoRedefine/>
    <w:qFormat/>
    <w:uiPriority w:val="0"/>
    <w:pPr>
      <w:widowControl/>
      <w:spacing w:before="100" w:beforeAutospacing="1" w:after="100" w:afterAutospacing="1"/>
      <w:jc w:val="left"/>
      <w:outlineLvl w:val="1"/>
    </w:pPr>
    <w:rPr>
      <w:rFonts w:eastAsia="等线"/>
      <w:kern w:val="0"/>
      <w:sz w:val="36"/>
      <w:szCs w:val="36"/>
    </w:rPr>
  </w:style>
  <w:style w:type="paragraph" w:styleId="4">
    <w:name w:val="heading 3"/>
    <w:basedOn w:val="1"/>
    <w:next w:val="1"/>
    <w:autoRedefine/>
    <w:semiHidden/>
    <w:unhideWhenUsed/>
    <w:qFormat/>
    <w:uiPriority w:val="9"/>
    <w:pPr>
      <w:keepNext/>
      <w:keepLines/>
      <w:spacing w:before="260" w:after="260" w:line="416" w:lineRule="auto"/>
      <w:outlineLvl w:val="2"/>
    </w:pPr>
    <w:rPr>
      <w:b/>
      <w:bCs/>
      <w:sz w:val="32"/>
      <w:szCs w:val="32"/>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next w:val="6"/>
    <w:autoRedefine/>
    <w:qFormat/>
    <w:uiPriority w:val="99"/>
    <w:pPr>
      <w:ind w:firstLine="420"/>
    </w:pPr>
    <w:rPr>
      <w:szCs w:val="20"/>
    </w:rPr>
  </w:style>
  <w:style w:type="paragraph" w:styleId="6">
    <w:name w:val="toc 4"/>
    <w:basedOn w:val="1"/>
    <w:next w:val="1"/>
    <w:autoRedefine/>
    <w:semiHidden/>
    <w:qFormat/>
    <w:uiPriority w:val="0"/>
    <w:pPr>
      <w:ind w:left="1260" w:leftChars="600"/>
    </w:pPr>
  </w:style>
  <w:style w:type="paragraph" w:styleId="7">
    <w:name w:val="annotation text"/>
    <w:basedOn w:val="1"/>
    <w:link w:val="50"/>
    <w:autoRedefine/>
    <w:qFormat/>
    <w:uiPriority w:val="0"/>
    <w:pPr>
      <w:jc w:val="left"/>
    </w:pPr>
  </w:style>
  <w:style w:type="paragraph" w:styleId="8">
    <w:name w:val="Body Text"/>
    <w:basedOn w:val="1"/>
    <w:next w:val="9"/>
    <w:autoRedefine/>
    <w:qFormat/>
    <w:uiPriority w:val="99"/>
    <w:rPr>
      <w:kern w:val="0"/>
      <w:sz w:val="20"/>
      <w:szCs w:val="20"/>
    </w:rPr>
  </w:style>
  <w:style w:type="paragraph" w:styleId="9">
    <w:name w:val="Body Text First Indent"/>
    <w:basedOn w:val="8"/>
    <w:autoRedefine/>
    <w:qFormat/>
    <w:uiPriority w:val="0"/>
    <w:pPr>
      <w:spacing w:line="312" w:lineRule="auto"/>
      <w:ind w:firstLine="420"/>
    </w:pPr>
    <w:rPr>
      <w:szCs w:val="24"/>
    </w:rPr>
  </w:style>
  <w:style w:type="paragraph" w:styleId="10">
    <w:name w:val="Body Text Indent"/>
    <w:basedOn w:val="1"/>
    <w:autoRedefine/>
    <w:qFormat/>
    <w:uiPriority w:val="0"/>
    <w:pPr>
      <w:ind w:left="480" w:hanging="480" w:hangingChars="200"/>
    </w:pPr>
    <w:rPr>
      <w:sz w:val="24"/>
    </w:rPr>
  </w:style>
  <w:style w:type="paragraph" w:styleId="11">
    <w:name w:val="Block Text"/>
    <w:basedOn w:val="1"/>
    <w:autoRedefine/>
    <w:qFormat/>
    <w:uiPriority w:val="0"/>
    <w:pPr>
      <w:adjustRightInd w:val="0"/>
      <w:spacing w:line="300" w:lineRule="auto"/>
      <w:ind w:left="958" w:right="-120" w:rightChars="-120"/>
      <w:jc w:val="left"/>
    </w:pPr>
    <w:rPr>
      <w:rFonts w:ascii="宋体" w:hAnsi="宋体"/>
      <w:sz w:val="28"/>
    </w:rPr>
  </w:style>
  <w:style w:type="paragraph" w:styleId="12">
    <w:name w:val="Plain Text"/>
    <w:basedOn w:val="1"/>
    <w:autoRedefine/>
    <w:qFormat/>
    <w:uiPriority w:val="0"/>
    <w:rPr>
      <w:rFonts w:ascii="宋体" w:hAnsi="Courier New"/>
      <w:kern w:val="0"/>
      <w:szCs w:val="21"/>
    </w:rPr>
  </w:style>
  <w:style w:type="paragraph" w:styleId="13">
    <w:name w:val="Date"/>
    <w:basedOn w:val="1"/>
    <w:next w:val="1"/>
    <w:autoRedefine/>
    <w:qFormat/>
    <w:uiPriority w:val="0"/>
    <w:pPr>
      <w:adjustRightInd w:val="0"/>
      <w:spacing w:line="360" w:lineRule="atLeast"/>
      <w:textAlignment w:val="baseline"/>
    </w:pPr>
    <w:rPr>
      <w:rFonts w:ascii="Times New Roman" w:hAnsi="Times New Roman" w:eastAsia="宋体"/>
    </w:rPr>
  </w:style>
  <w:style w:type="paragraph" w:styleId="14">
    <w:name w:val="Body Text Indent 2"/>
    <w:basedOn w:val="1"/>
    <w:autoRedefine/>
    <w:qFormat/>
    <w:uiPriority w:val="99"/>
    <w:pPr>
      <w:widowControl/>
      <w:spacing w:line="480" w:lineRule="atLeast"/>
      <w:ind w:firstLine="480"/>
    </w:pPr>
    <w:rPr>
      <w:kern w:val="0"/>
      <w:sz w:val="20"/>
      <w:szCs w:val="20"/>
    </w:rPr>
  </w:style>
  <w:style w:type="paragraph" w:styleId="15">
    <w:name w:val="Balloon Text"/>
    <w:basedOn w:val="1"/>
    <w:link w:val="49"/>
    <w:autoRedefine/>
    <w:qFormat/>
    <w:uiPriority w:val="0"/>
    <w:rPr>
      <w:sz w:val="18"/>
      <w:szCs w:val="18"/>
    </w:rPr>
  </w:style>
  <w:style w:type="paragraph" w:styleId="16">
    <w:name w:val="footer"/>
    <w:basedOn w:val="1"/>
    <w:autoRedefine/>
    <w:qFormat/>
    <w:uiPriority w:val="99"/>
    <w:pPr>
      <w:tabs>
        <w:tab w:val="center" w:pos="4153"/>
        <w:tab w:val="right" w:pos="8306"/>
      </w:tabs>
      <w:snapToGrid w:val="0"/>
      <w:jc w:val="left"/>
    </w:pPr>
    <w:rPr>
      <w:kern w:val="0"/>
      <w:sz w:val="18"/>
      <w:szCs w:val="18"/>
    </w:rPr>
  </w:style>
  <w:style w:type="paragraph" w:styleId="17">
    <w:name w:val="envelope return"/>
    <w:basedOn w:val="1"/>
    <w:autoRedefine/>
    <w:qFormat/>
    <w:uiPriority w:val="99"/>
    <w:pPr>
      <w:snapToGrid w:val="0"/>
    </w:pPr>
    <w:rPr>
      <w:rFonts w:ascii="Arial" w:hAnsi="Arial"/>
    </w:rPr>
  </w:style>
  <w:style w:type="paragraph" w:styleId="18">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19">
    <w:name w:val="toc 1"/>
    <w:basedOn w:val="20"/>
    <w:next w:val="1"/>
    <w:autoRedefine/>
    <w:semiHidden/>
    <w:unhideWhenUsed/>
    <w:qFormat/>
    <w:uiPriority w:val="39"/>
  </w:style>
  <w:style w:type="paragraph" w:styleId="20">
    <w:name w:val="index 1"/>
    <w:basedOn w:val="1"/>
    <w:next w:val="1"/>
    <w:autoRedefine/>
    <w:qFormat/>
    <w:uiPriority w:val="0"/>
    <w:pPr>
      <w:spacing w:line="220" w:lineRule="exact"/>
      <w:jc w:val="center"/>
    </w:pPr>
    <w:rPr>
      <w:rFonts w:ascii="仿宋_GB2312" w:eastAsia="仿宋_GB2312"/>
      <w:szCs w:val="21"/>
    </w:rPr>
  </w:style>
  <w:style w:type="paragraph" w:styleId="21">
    <w:name w:val="Subtitle"/>
    <w:basedOn w:val="1"/>
    <w:next w:val="1"/>
    <w:autoRedefine/>
    <w:qFormat/>
    <w:uiPriority w:val="11"/>
    <w:pPr>
      <w:widowControl/>
      <w:adjustRightInd w:val="0"/>
      <w:snapToGrid w:val="0"/>
      <w:spacing w:before="240" w:after="60" w:line="312" w:lineRule="auto"/>
      <w:jc w:val="center"/>
      <w:outlineLvl w:val="1"/>
    </w:pPr>
    <w:rPr>
      <w:rFonts w:ascii="Cambria" w:hAnsi="Cambria"/>
      <w:bCs/>
      <w:kern w:val="28"/>
      <w:sz w:val="32"/>
      <w:szCs w:val="32"/>
    </w:rPr>
  </w:style>
  <w:style w:type="paragraph" w:styleId="22">
    <w:name w:val="toc 6"/>
    <w:basedOn w:val="1"/>
    <w:next w:val="1"/>
    <w:autoRedefine/>
    <w:qFormat/>
    <w:uiPriority w:val="0"/>
    <w:pPr>
      <w:ind w:left="1050"/>
      <w:jc w:val="left"/>
    </w:pPr>
    <w:rPr>
      <w:rFonts w:ascii="Century Gothic" w:hAnsi="Century Gothic"/>
      <w:sz w:val="18"/>
      <w:szCs w:val="18"/>
    </w:rPr>
  </w:style>
  <w:style w:type="paragraph" w:styleId="23">
    <w:name w:val="table of figures"/>
    <w:basedOn w:val="1"/>
    <w:next w:val="1"/>
    <w:autoRedefine/>
    <w:unhideWhenUsed/>
    <w:qFormat/>
    <w:uiPriority w:val="99"/>
    <w:pPr>
      <w:ind w:left="200" w:leftChars="200" w:hanging="200" w:hangingChars="200"/>
    </w:pPr>
  </w:style>
  <w:style w:type="paragraph" w:styleId="24">
    <w:name w:val="toc 2"/>
    <w:basedOn w:val="1"/>
    <w:next w:val="1"/>
    <w:autoRedefine/>
    <w:qFormat/>
    <w:uiPriority w:val="0"/>
    <w:pPr>
      <w:ind w:left="420" w:leftChars="200"/>
    </w:pPr>
    <w:rPr>
      <w:szCs w:val="24"/>
    </w:rPr>
  </w:style>
  <w:style w:type="paragraph" w:styleId="25">
    <w:name w:val="Body Text 2"/>
    <w:basedOn w:val="1"/>
    <w:autoRedefine/>
    <w:qFormat/>
    <w:uiPriority w:val="0"/>
    <w:pPr>
      <w:ind w:right="-512" w:rightChars="-244"/>
    </w:pPr>
    <w:rPr>
      <w:rFonts w:ascii="宋体"/>
      <w:sz w:val="24"/>
    </w:rPr>
  </w:style>
  <w:style w:type="paragraph" w:styleId="26">
    <w:name w:val="Normal (Web)"/>
    <w:basedOn w:val="1"/>
    <w:autoRedefine/>
    <w:qFormat/>
    <w:uiPriority w:val="0"/>
    <w:pPr>
      <w:widowControl/>
      <w:spacing w:afterLines="50"/>
      <w:jc w:val="left"/>
    </w:pPr>
    <w:rPr>
      <w:rFonts w:ascii="长城仿宋" w:hAnsi="长城仿宋" w:eastAsia="Arial Unicode MS"/>
      <w:sz w:val="24"/>
    </w:rPr>
  </w:style>
  <w:style w:type="paragraph" w:styleId="27">
    <w:name w:val="Title"/>
    <w:basedOn w:val="1"/>
    <w:next w:val="1"/>
    <w:autoRedefine/>
    <w:qFormat/>
    <w:uiPriority w:val="0"/>
    <w:pPr>
      <w:spacing w:before="240" w:after="60"/>
      <w:jc w:val="center"/>
      <w:outlineLvl w:val="0"/>
    </w:pPr>
    <w:rPr>
      <w:rFonts w:ascii="Arial" w:hAnsi="Arial"/>
      <w:sz w:val="32"/>
      <w:szCs w:val="32"/>
    </w:rPr>
  </w:style>
  <w:style w:type="paragraph" w:styleId="28">
    <w:name w:val="annotation subject"/>
    <w:basedOn w:val="7"/>
    <w:next w:val="7"/>
    <w:link w:val="51"/>
    <w:autoRedefine/>
    <w:qFormat/>
    <w:uiPriority w:val="0"/>
    <w:rPr>
      <w:b/>
      <w:bCs/>
    </w:rPr>
  </w:style>
  <w:style w:type="paragraph" w:styleId="29">
    <w:name w:val="Body Text First Indent 2"/>
    <w:basedOn w:val="10"/>
    <w:next w:val="1"/>
    <w:autoRedefine/>
    <w:qFormat/>
    <w:uiPriority w:val="0"/>
    <w:pPr>
      <w:spacing w:after="120"/>
      <w:ind w:left="420" w:leftChars="200" w:firstLine="420"/>
    </w:pPr>
    <w:rPr>
      <w:rFonts w:cs="宋体"/>
      <w:sz w:val="21"/>
      <w:szCs w:val="21"/>
    </w:rPr>
  </w:style>
  <w:style w:type="table" w:styleId="31">
    <w:name w:val="Table Grid"/>
    <w:basedOn w:val="30"/>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Strong"/>
    <w:autoRedefine/>
    <w:qFormat/>
    <w:uiPriority w:val="22"/>
    <w:rPr>
      <w:b/>
      <w:bCs/>
    </w:rPr>
  </w:style>
  <w:style w:type="character" w:styleId="34">
    <w:name w:val="Hyperlink"/>
    <w:autoRedefine/>
    <w:qFormat/>
    <w:uiPriority w:val="0"/>
    <w:rPr>
      <w:color w:val="0000FF"/>
      <w:u w:val="single"/>
    </w:rPr>
  </w:style>
  <w:style w:type="character" w:styleId="35">
    <w:name w:val="annotation reference"/>
    <w:basedOn w:val="32"/>
    <w:autoRedefine/>
    <w:qFormat/>
    <w:uiPriority w:val="0"/>
    <w:rPr>
      <w:sz w:val="21"/>
      <w:szCs w:val="21"/>
    </w:rPr>
  </w:style>
  <w:style w:type="paragraph" w:customStyle="1" w:styleId="36">
    <w:name w:val="表格文字"/>
    <w:basedOn w:val="12"/>
    <w:next w:val="8"/>
    <w:autoRedefine/>
    <w:qFormat/>
    <w:uiPriority w:val="99"/>
    <w:pPr>
      <w:adjustRightInd w:val="0"/>
      <w:spacing w:line="420" w:lineRule="atLeast"/>
      <w:jc w:val="left"/>
      <w:textAlignment w:val="baseline"/>
    </w:pPr>
    <w:rPr>
      <w:szCs w:val="24"/>
    </w:rPr>
  </w:style>
  <w:style w:type="paragraph" w:customStyle="1" w:styleId="37">
    <w:name w:val="表格文字（两侧对齐）"/>
    <w:basedOn w:val="1"/>
    <w:autoRedefine/>
    <w:qFormat/>
    <w:uiPriority w:val="0"/>
    <w:pPr>
      <w:snapToGrid w:val="0"/>
    </w:pPr>
    <w:rPr>
      <w:sz w:val="20"/>
    </w:rPr>
  </w:style>
  <w:style w:type="paragraph" w:customStyle="1" w:styleId="38">
    <w:name w:val="Normal Indent1"/>
    <w:basedOn w:val="1"/>
    <w:autoRedefine/>
    <w:qFormat/>
    <w:uiPriority w:val="0"/>
    <w:pPr>
      <w:ind w:firstLine="420" w:firstLineChars="200"/>
    </w:pPr>
  </w:style>
  <w:style w:type="paragraph" w:customStyle="1" w:styleId="39">
    <w:name w:val="Plain Text1"/>
    <w:basedOn w:val="1"/>
    <w:autoRedefine/>
    <w:qFormat/>
    <w:uiPriority w:val="0"/>
    <w:rPr>
      <w:rFonts w:ascii="宋体" w:hAnsi="Courier New"/>
      <w:szCs w:val="20"/>
    </w:rPr>
  </w:style>
  <w:style w:type="paragraph" w:customStyle="1" w:styleId="4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1">
    <w:name w:val="正文2"/>
    <w:basedOn w:val="1"/>
    <w:next w:val="19"/>
    <w:autoRedefine/>
    <w:qFormat/>
    <w:uiPriority w:val="0"/>
    <w:pPr>
      <w:spacing w:before="156" w:line="360" w:lineRule="auto"/>
      <w:ind w:firstLine="510" w:firstLineChars="200"/>
    </w:pPr>
    <w:rPr>
      <w:sz w:val="24"/>
      <w:szCs w:val="20"/>
    </w:rPr>
  </w:style>
  <w:style w:type="paragraph" w:customStyle="1" w:styleId="42">
    <w:name w:val="列出段落1"/>
    <w:basedOn w:val="1"/>
    <w:autoRedefine/>
    <w:qFormat/>
    <w:uiPriority w:val="34"/>
    <w:pPr>
      <w:ind w:firstLine="420" w:firstLineChars="200"/>
    </w:pPr>
  </w:style>
  <w:style w:type="paragraph" w:customStyle="1" w:styleId="43">
    <w:name w:val="l正文"/>
    <w:basedOn w:val="1"/>
    <w:autoRedefine/>
    <w:qFormat/>
    <w:uiPriority w:val="0"/>
    <w:pPr>
      <w:spacing w:line="300" w:lineRule="auto"/>
      <w:ind w:firstLine="200" w:firstLineChars="200"/>
      <w:jc w:val="left"/>
    </w:pPr>
    <w:rPr>
      <w:rFonts w:ascii="楷体_GB2312" w:hAnsi="Times" w:eastAsia="楷体_GB2312" w:cs="等线"/>
      <w:sz w:val="24"/>
    </w:rPr>
  </w:style>
  <w:style w:type="paragraph" w:customStyle="1" w:styleId="44">
    <w:name w:val="纯文本1"/>
    <w:basedOn w:val="45"/>
    <w:autoRedefine/>
    <w:qFormat/>
    <w:uiPriority w:val="0"/>
    <w:pPr>
      <w:widowControl/>
      <w:jc w:val="left"/>
    </w:pPr>
    <w:rPr>
      <w:rFonts w:hint="default" w:ascii="宋体" w:hAnsi="Courier New"/>
    </w:rPr>
  </w:style>
  <w:style w:type="paragraph" w:customStyle="1" w:styleId="45">
    <w:name w:val="正文1"/>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章正文"/>
    <w:basedOn w:val="1"/>
    <w:autoRedefine/>
    <w:qFormat/>
    <w:locked/>
    <w:uiPriority w:val="99"/>
    <w:pPr>
      <w:spacing w:beforeLines="50" w:after="120" w:line="300" w:lineRule="auto"/>
      <w:ind w:firstLine="480"/>
    </w:pPr>
    <w:rPr>
      <w:rFonts w:ascii="Helvetica" w:hAnsi="Helvetica"/>
      <w:kern w:val="0"/>
    </w:rPr>
  </w:style>
  <w:style w:type="character" w:customStyle="1" w:styleId="47">
    <w:name w:val="font21"/>
    <w:basedOn w:val="32"/>
    <w:autoRedefine/>
    <w:qFormat/>
    <w:uiPriority w:val="0"/>
    <w:rPr>
      <w:rFonts w:hint="eastAsia" w:ascii="宋体" w:hAnsi="宋体" w:eastAsia="宋体" w:cs="宋体"/>
      <w:color w:val="000000"/>
      <w:sz w:val="21"/>
      <w:szCs w:val="21"/>
      <w:u w:val="none"/>
    </w:rPr>
  </w:style>
  <w:style w:type="character" w:customStyle="1" w:styleId="48">
    <w:name w:val="font31"/>
    <w:basedOn w:val="32"/>
    <w:autoRedefine/>
    <w:qFormat/>
    <w:uiPriority w:val="0"/>
    <w:rPr>
      <w:rFonts w:hint="eastAsia" w:ascii="宋体" w:hAnsi="宋体" w:eastAsia="宋体" w:cs="宋体"/>
      <w:color w:val="000000"/>
      <w:sz w:val="24"/>
      <w:szCs w:val="24"/>
      <w:u w:val="none"/>
    </w:rPr>
  </w:style>
  <w:style w:type="character" w:customStyle="1" w:styleId="49">
    <w:name w:val="批注框文本 Char"/>
    <w:basedOn w:val="32"/>
    <w:link w:val="15"/>
    <w:autoRedefine/>
    <w:qFormat/>
    <w:uiPriority w:val="0"/>
    <w:rPr>
      <w:rFonts w:ascii="Times New Roman" w:hAnsi="Times New Roman" w:eastAsia="宋体" w:cs="Times New Roman"/>
      <w:kern w:val="2"/>
      <w:sz w:val="18"/>
      <w:szCs w:val="18"/>
    </w:rPr>
  </w:style>
  <w:style w:type="character" w:customStyle="1" w:styleId="50">
    <w:name w:val="批注文字 Char"/>
    <w:basedOn w:val="32"/>
    <w:link w:val="7"/>
    <w:autoRedefine/>
    <w:qFormat/>
    <w:uiPriority w:val="0"/>
    <w:rPr>
      <w:rFonts w:ascii="Times New Roman" w:hAnsi="Times New Roman" w:eastAsia="宋体" w:cs="Times New Roman"/>
      <w:kern w:val="2"/>
      <w:sz w:val="21"/>
      <w:szCs w:val="22"/>
    </w:rPr>
  </w:style>
  <w:style w:type="character" w:customStyle="1" w:styleId="51">
    <w:name w:val="批注主题 Char"/>
    <w:basedOn w:val="50"/>
    <w:link w:val="28"/>
    <w:autoRedefine/>
    <w:qFormat/>
    <w:uiPriority w:val="0"/>
    <w:rPr>
      <w:rFonts w:ascii="Times New Roman" w:hAnsi="Times New Roman" w:eastAsia="宋体" w:cs="Times New Roman"/>
      <w:b/>
      <w:bCs/>
      <w:kern w:val="2"/>
      <w:sz w:val="21"/>
      <w:szCs w:val="22"/>
    </w:rPr>
  </w:style>
  <w:style w:type="paragraph" w:styleId="52">
    <w:name w:val="List Paragraph"/>
    <w:basedOn w:val="1"/>
    <w:autoRedefine/>
    <w:qFormat/>
    <w:uiPriority w:val="34"/>
    <w:pPr>
      <w:ind w:firstLine="420" w:firstLineChars="200"/>
    </w:pPr>
  </w:style>
  <w:style w:type="paragraph" w:customStyle="1" w:styleId="53">
    <w:name w:val="正文C"/>
    <w:basedOn w:val="1"/>
    <w:autoRedefine/>
    <w:qFormat/>
    <w:uiPriority w:val="0"/>
    <w:pPr>
      <w:spacing w:line="360" w:lineRule="auto"/>
      <w:ind w:firstLine="480" w:firstLineChars="200"/>
    </w:pPr>
    <w:rPr>
      <w:sz w:val="24"/>
      <w:szCs w:val="24"/>
    </w:rPr>
  </w:style>
  <w:style w:type="paragraph" w:customStyle="1" w:styleId="54">
    <w:name w:val="Char Char Char"/>
    <w:basedOn w:val="1"/>
    <w:autoRedefine/>
    <w:qFormat/>
    <w:uiPriority w:val="0"/>
    <w:rPr>
      <w:rFonts w:ascii="Tahoma" w:hAnsi="Tahoma"/>
    </w:rPr>
  </w:style>
  <w:style w:type="paragraph" w:customStyle="1" w:styleId="55">
    <w:name w:val="p0"/>
    <w:basedOn w:val="1"/>
    <w:autoRedefine/>
    <w:qFormat/>
    <w:uiPriority w:val="0"/>
  </w:style>
  <w:style w:type="paragraph" w:customStyle="1" w:styleId="56">
    <w:name w:val="样式1"/>
    <w:basedOn w:val="1"/>
    <w:autoRedefine/>
    <w:qFormat/>
    <w:uiPriority w:val="0"/>
    <w:pPr>
      <w:spacing w:line="360" w:lineRule="exact"/>
      <w:ind w:firstLine="200" w:firstLineChars="200"/>
    </w:pPr>
    <w:rPr>
      <w:rFonts w:ascii="Arial" w:hAnsi="Arial"/>
    </w:rPr>
  </w:style>
  <w:style w:type="paragraph" w:customStyle="1" w:styleId="57">
    <w:name w:val="Default"/>
    <w:basedOn w:val="1"/>
    <w:autoRedefine/>
    <w:qFormat/>
    <w:uiPriority w:val="0"/>
    <w:pPr>
      <w:autoSpaceDE w:val="0"/>
      <w:autoSpaceDN w:val="0"/>
      <w:adjustRightInd w:val="0"/>
      <w:jc w:val="left"/>
    </w:pPr>
    <w:rPr>
      <w:rFonts w:ascii="宋体" w:hAnsi="宋体" w:cs="宋体"/>
      <w:color w:val="000000"/>
      <w:kern w:val="0"/>
      <w:sz w:val="24"/>
      <w:szCs w:val="24"/>
    </w:rPr>
  </w:style>
  <w:style w:type="paragraph" w:customStyle="1" w:styleId="58">
    <w:name w:val="_Style 167"/>
    <w:basedOn w:val="8"/>
    <w:next w:val="22"/>
    <w:autoRedefine/>
    <w:qFormat/>
    <w:uiPriority w:val="0"/>
    <w:pPr>
      <w:adjustRightInd w:val="0"/>
      <w:snapToGrid w:val="0"/>
      <w:spacing w:after="120" w:line="288" w:lineRule="auto"/>
      <w:ind w:firstLine="420" w:firstLineChars="100"/>
    </w:pPr>
    <w:rPr>
      <w:rFonts w:hAnsi="Calibri"/>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C4B47-34E1-4CD6-8517-F119A8557A0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6151</Words>
  <Characters>35061</Characters>
  <Lines>292</Lines>
  <Paragraphs>82</Paragraphs>
  <TotalTime>8</TotalTime>
  <ScaleCrop>false</ScaleCrop>
  <LinksUpToDate>false</LinksUpToDate>
  <CharactersWithSpaces>41130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2022-06-09T03:54:00Z</dcterms:created>
  <dc:creator>huawei</dc:creator>
  <cp:lastModifiedBy>huawei</cp:lastModifiedBy>
  <cp:lastPrinted>2022-12-09T03:11:00Z</cp:lastPrinted>
  <dcterms:modified xsi:type="dcterms:W3CDTF">2024-04-26T07:13:39Z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06BF23EF2327401F946B8804DF38B1D6_13</vt:lpwstr>
  </property>
</Properties>
</file>